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AC/178/2014 vom 23. Juni 2025</w:t>
      </w:r>
    </w:p>
    <w:p>
      <w:r>
        <w:t>GE Cour de justice, 2025-06-23, FR</w:t>
      </w:r>
    </w:p>
    <w:p>
      <w:r>
        <w:rPr>
          <w:b/>
        </w:rPr>
        <w:t xml:space="preserve">Quelle: </w:t>
      </w:r>
      <w:r>
        <w:t>https://mcp.opencaselaw.ch/entscheid/ge_gerichte_AC_178_2014</w:t>
      </w:r>
    </w:p>
    <w:p>
      <w:r>
        <w:t>FR: GE_GERICHTE AC/178/2014 du 23 juin 2025</w:t>
      </w:r>
    </w:p>
    <w:p>
      <w:r>
        <w:t>IT: GE_GERICHTE AC/178/2014 del 23 giugno 2025</w:t>
      </w:r>
    </w:p>
    <w:p>
      <w:pPr>
        <w:pStyle w:val="Heading2"/>
      </w:pPr>
      <w:r>
        <w:t>Volltext</w:t>
      </w:r>
    </w:p>
    <w:p>
      <w:r>
        <w:t>Genève Cour de Justice (Cour civile) Assistance Juridique 12.08.2025 AC/178/2014</w:t>
      </w:r>
    </w:p>
    <w:p>
      <w:r>
        <w:t>AC/178/2014 DAAJ/94/2025 du 12.08.2025 sur AJC/3115/2025 ( AJC ) , IRRECEVABLE Recours TF déposé le 02.09.2025, rendu le 15.01.2026, CASSE, 2C_486/2025 RÉPUBLIQUE ET CANTON DE GENÈVE POUVOIR JUDICIAIRE AC/178/2014 DAAJ/94/2025 COUR DE JUSTICE Assistance judiciaire DÉCISION DU MARDI 12 AOUT 2025 Statuant sur le recours déposé par : Monsieur A ______ , domicilié ______ [GE], contre la décision du 23 juin 2025 de la Vice-présidence du Tribunal de première instance. Vu la requête d'assistance juridique formée par A______ par laquelle il a été admis au bénéfice de l'assistance juridique pour la défense de ses intérêts dans une procédure civile, cause C/1______/2013; Vu, notamment, le courrier du Greffe de l'assistance juridique (ci-après : GAJ) du 2 juin 2025, invitant A______ à fournir tout renseignement utile sur sa situation financière, en vue d'un éventuel remboursement du montant total des frais consentis par l'Etat dans son dossier; Vu le courrier du GAJ du 5 juin 2025, communiquant à A______, à sa demande, une copie de la demande d'assistance juridique qu'il avait signée le 10 janvier 2024; Vu la décision de la Vice-présidence du Tribunal de première instance du 23 juin 2025 condamnant A______ à rembourser à l'Etat de Genève la somme de 2'799 fr. 05 et expédiée pour notification par pli recommandé du 25 juin 2025 au domicile du recourant; Vu l'indication de la voie et du délai de recours de dix jours au pied de cette décision, avec la précision qu'en procédure sommaire les délais ne sont pas suspendus; Attendu, EN FAIT , qu'il résulte du système de suivi de la Poste « Track &amp; Trace » que le recourant a été avisé du retrait du pli recommandé en date du 26 juin 2025; Que, par acte expédié le 26 juillet 2025 à la Cour de justice, le recourant a déclaré former recours contre la décision de la Vice-présidence du Tribunal de première instance du 23 juin 2025; Considérant, EN DROIT , que la décision entreprise, rendue en procédure sommaire (art. 119 al. 3 CPC), est sujette à recours (art. 121 CPC); Que le recours doit être formé dans un délai de dix jours dès sa notification (art. 321 al. 2 CPC); Que l'acte est réputé notifié, en cas d'envoi recommandé, lorsque celui-ci n'a pas été réclamé à l'expiration du délai de sept jours à compter de l'échec de la remise, si le destinataire devait s'attendre à recevoir la notification (art. 138 al. 3 let. a CPC); Que les délais déclenchés par la communication ou la survenance d'un événement courent dès le lendemain de celles-ci (art. 142 al. 1 CPC); Que la suspension des délais ne s'applique pas à la procédure sommaire (art. 145 al. 2 let. a CPC et ATF 139 III 78 consid. 4.4 et 4.5), ce à quoi le recourant a été rendu attentif par le Tribunal (art. 145 al. 3 CPC); Qu'en l'espèce, le recourant, qui avait été invité par le GAJ à fournir des documents sur sa situation financière en vue d'un éventuel remboursement de l'aide accordée, devait s'attendre à la notification de la décision de la vice-présidence du Tribunal civil; Qu'un avis l'invitant à retirer le courrier recommandé a été déposé à son attention le 26 juin 2025; Que le délai pour retirer le pli recommandé à la Poste suisse est arrivé à échéance à l'expiration du délai de garde de sept jours, soit le 3 juillet 2025 (art. 138 al. 3 let. a CPC); Qu'ainsi, le délai pour former recours a commencé à courir le 4 juillet 2025 (art. 142 al. 1 CPC) pour arriver à échéance le 14 juillet 2025; Que le recours a été expédié le 26 juillet 2025, de sorte qu'il est tardif; Que le recours est ainsi irrecevable, ce que la Cour peut constater d'entrée de cause et sans débats (art. 312 al. 1 in fine CPC); Que, sauf exceptions non réalisées en l'espèce, il n'est pas perçu de frais judiciaires pour la procédure d'assistance juridique (art. 119 al. 6 CPC). * * * * * PAR CES MOTIFS, LA VICE-PRÉSIDENTE DE LA COUR : Déclare irrecevable le recours formé le 26 juillet 2025 par A______ contre la décision rendue le 23 juin 2025 par la Vice-présidence du Tribunal de première instance dans la cause AC/178/2014.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