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AC/1773/2017 vom 7. Juni 2017</w:t>
      </w:r>
    </w:p>
    <w:p>
      <w:r>
        <w:t>GE Cour de justice, 2017-06-07, FR</w:t>
      </w:r>
    </w:p>
    <w:p>
      <w:r>
        <w:rPr>
          <w:b/>
        </w:rPr>
        <w:t xml:space="preserve">Quelle: </w:t>
      </w:r>
      <w:r>
        <w:t>https://mcp.opencaselaw.ch/entscheid/ge_gerichte_AC_1773_2017</w:t>
      </w:r>
    </w:p>
    <w:p>
      <w:r>
        <w:t>FR: GE_GERICHTE AC/1773/2017 du 7 juin 2017</w:t>
      </w:r>
    </w:p>
    <w:p>
      <w:r>
        <w:t>IT: GE_GERICHTE AC/1773/2017 del 7 giugno 2017</w:t>
      </w:r>
    </w:p>
    <w:p>
      <w:pPr>
        <w:pStyle w:val="Heading2"/>
      </w:pPr>
      <w:r>
        <w:t>Regeste</w:t>
      </w:r>
    </w:p>
    <w:p>
      <w:r>
        <w:t>DÉNUEMENT ; DÉCISION DE RENVOI</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recours.![endif]&gt;![if&gt;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w:t>
      </w:r>
    </w:p>
    <w:p>
      <w:r>
        <w:rPr>
          <w:b/>
        </w:rPr>
        <w:t>E. 3.2</w:t>
      </w:r>
    </w:p>
    <w:p>
      <w:r>
        <w:t>En l'espèce, il résulte du dossier de première instance que la capacité de travail du recourant dans son activité habituelle de menuisier indépendant est nulle depuis le 24 août 2015. Le recourant avait d'ailleurs mentionné dans sa demande d'aide étatique qu'il ne travaillait plus en qualité de menuisier indépendant et qu'il ne percevait aucun revenu. Par ailleurs, si l'on se réfère au plan de calcul établi par l'Hospice général en février 2017 pour le ménage du recourant, seul un montant de 3'740 fr. environ a été retenu à titre de salaire, ce qui correspond au salaire de la compagne du recourant. C'est donc à tort que l'autorité de première instance a retenu que le recourant percevait encore un revenu mensuel de 835 fr. environ sur la base de sa situation de l'année 2015. Si l'on déduit ce montant des ressources mensuelles du ménage, le déficit mensuel s'élève à près de 60 fr. ([5'540 fr. – 835 fr.] - 4'762 fr. de charges), de sorte que la condition d'indigence est remplie. Par conséquent, la décision querellée sera annulée et la cause sera renvoyée à la Vice-présidente du Tribunal civil pour nouvelle décision, après examen des chances de succès de la cause du recourant.</w:t>
      </w:r>
    </w:p>
    <w:p>
      <w:r>
        <w:rPr>
          <w:b/>
        </w:rPr>
        <w:t>E. 4</w:t>
      </w:r>
    </w:p>
    <w:p>
      <w:r>
        <w:t>Sauf exceptions non réalisées en l'espèce, il n'est pas perçu de frais judiciaires pour la procédure d'assistance juridique (art. 119 al. 6 CPC).![endif]&gt;![if&gt;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