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AC/1769/2018 vom 14. September 2018</w:t>
      </w:r>
    </w:p>
    <w:p>
      <w:r>
        <w:t>GE Cour de justice, 2018-09-14, FR</w:t>
      </w:r>
    </w:p>
    <w:p>
      <w:r>
        <w:rPr>
          <w:b/>
        </w:rPr>
        <w:t xml:space="preserve">Quelle: </w:t>
      </w:r>
      <w:r>
        <w:t>https://mcp.opencaselaw.ch/entscheid/ge_gerichte_AC_1769_2018</w:t>
      </w:r>
    </w:p>
    <w:p>
      <w:r>
        <w:t>FR: GE_GERICHTE AC/1769/2018 du 14 septembre 2018</w:t>
      </w:r>
    </w:p>
    <w:p>
      <w:r>
        <w:t>IT: GE_GERICHTE AC/1769/2018 del 14 settembre 2018</w:t>
      </w:r>
    </w:p>
    <w:p>
      <w:pPr>
        <w:pStyle w:val="Heading2"/>
      </w:pPr>
      <w:r>
        <w:t>Regeste</w:t>
      </w:r>
    </w:p>
    <w:p>
      <w:r>
        <w:t>DÉNUEMENT ; CONCUBINAGE ; MINIMUM VITAL</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ainsi que le pièce nouvelle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124 I 1 consid. 2a). La situation économique existant au moment du dépôt de la requête est déterminante (ATF 135 I 221 consid. 5.1; arrêt du Tribunal fédéral 4D_19/2016 du 11 avril 2016 consid. 4.1). Les ressources effectives des personnes qui ont à l'égard du requérant une obligation d'entretien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arrêt du Tribunal fédéral 5A_556/2014 du 4mars 2015 consid. 3.1). Le devoir d'aider son partenaire de vie, partie à une procédure judiciaire, par le versement d'une avance de frais judiciaires est de nature conjugale, de sorte qu'il ne concerne que les époux, non les concubins. Cependant, le fait de l'existence d'un ménage commun peut être pris en considération dans le calcul des besoins du concubin partie à un procès (ATF 142 III 36 consid. 2.3). La jurisprudence considère que le concubinage dont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(arrêts du Tribunal fédéral 8C_1008/2012 du 24 mai 2013 consid. 3.3.2 et 5D_121/2009 du 30 novembre 2009 consid. 7.1).</w:t>
      </w:r>
    </w:p>
    <w:p>
      <w:r>
        <w:rPr>
          <w:b/>
        </w:rPr>
        <w:t>E. 3.2</w:t>
      </w:r>
    </w:p>
    <w:p>
      <w:r>
        <w:t>En l'espèce, le recourant et sa compagne vivent ensemble avec leur fils commun de un an, de sorte qu'ils forment une communauté familiale. C'est donc à juste titre, conformément à la jurisprudence fédérale susvisée, que le premier juge a analysé la condition de l'indigence en tenant compte des revenus nets des deux concubins, du montant mensuel applicable aux époux, ainsi que de l'ensemble des charges du ménage. C'est également à raison que l'autorité de première instance n'a pas tenu compte des primes afférentes aux assurances privées dans le budget du ménage, dès lors que celles-ci sont exclues du calcul du minimum vital, qui ne comprend que les seuls besoins de base (cf. ATF 134 III 323 consid.  3). Non invoqués en première instance, les frais de crèche en 654 fr. (713 fr. x 11 mois : 12 mois) ainsi que les dépenses liées à la profession du recourant (84 fr. de frais d'entretien des vêtements et 50 fr. de frais de repas) doivent également être écartés (cf. ch. 2 supra ). Quand bien même il devrait en être tenu compte, le budget de la famille présenterait un solde disponible de plus de 1'300 fr. par mois (ressources totales de 8'346 fr. 60 pour des charges totales de 7'000 fr.), montant suffisant pour permettre au recourant de s'acquitter de la part de l'avance de frais lui incombant. C'est donc à juste titre que le premier juge a refusé d'octroyer l'assistance juridique au recourant au motif qu'il ne remplissait pas la condition d'indigence.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1er octobre 2018 par A_______ contre la décision rendue le 14 septembre 2018 par le Vice-président du Tribunal civil dans la cause AC/1769/2018. Au fond : Le rejette. Déboute A_______ de toutes autres conclusions. Dit qu'il n'est pas perçu de frais judiciaires pour le recours. Notifie une copie de la présente décision à A_______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