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AC/1761/2015 vom 30. Juni 2015</w:t>
      </w:r>
    </w:p>
    <w:p>
      <w:r>
        <w:t>GE Cour de justice, 2015-06-30, FR</w:t>
      </w:r>
    </w:p>
    <w:p>
      <w:r>
        <w:rPr>
          <w:b/>
        </w:rPr>
        <w:t xml:space="preserve">Quelle: </w:t>
      </w:r>
      <w:r>
        <w:t>https://mcp.opencaselaw.ch/entscheid/ge_gerichte_AC_1761_2015</w:t>
      </w:r>
    </w:p>
    <w:p>
      <w:r>
        <w:t>FR: GE_GERICHTE AC/1761/2015 du 30 juin 2015</w:t>
      </w:r>
    </w:p>
    <w:p>
      <w:r>
        <w:t>IT: GE_GERICHTE AC/1761/2015 del 30 giugno 2015</w:t>
      </w:r>
    </w:p>
    <w:p>
      <w:pPr>
        <w:pStyle w:val="Heading2"/>
      </w:pPr>
      <w:r>
        <w:t>Regeste</w:t>
      </w:r>
    </w:p>
    <w:p>
      <w:r>
        <w:t>CHANCES DE SUCCÈS; DÉCISION D'IRRECEVABILITÉ; CONDITION DE RECEVABILITÉ; DÉLAI DE RECOURS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En vertu de l'art. 138 al. 3 let. a CPC, l'acte est réputé notifié en cas d'envoi recommandé, lorsque celui-ci n'a pas été retiré à l'expiration d'un délai de sept jours à compter de l'échec de la remise, si le destinataire devait s'attendre à recevoir la notification, ce qui est le cas s'il est partie à une procédure judiciaire (voir également ATF 138 III 225 consid. 3.1 ; 134 V 49 consid. 4 ; 130 III 396 consid. 1.2.3). Le délai de garde de sept jours n'est pas prolongé lorsque la Poste permet de retirer le courrier dans un délai plus long, par exemple à la suite d'une demande de garde. Des accords particuliers avec la Poste ne permettent pas de repousser l'échéance de la notification, réputée intervenue à l'échéance du délai de sept jours (ATF 127 I 31 consid. 2b et 3b/bb ; arrêt du Tribunal fédéral 6B_239/2011 du 22 mars 2012 consid. 3.5).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DAAJ/111/2012 , consid. 1.2). La juridiction de recours n'entre pas en matière sur un acte ne contenant aucune motivation par laquelle il est possible de discerner en quoi la juridiction inférieure a erré (art. 320 let. a et b CPC).</w:t>
      </w:r>
    </w:p>
    <w:p>
      <w:r>
        <w:rPr>
          <w:b/>
        </w:rPr>
        <w:t>E. 1.2</w:t>
      </w:r>
    </w:p>
    <w:p>
      <w:r>
        <w:t>En l'espèce, la décision entreprise a été communiquée par pli recommandé du 10 juillet 2015. Le recourant devait s'attendre à recevoir la communication de la décision litigieuse qui faisait suite à sa propre requête d'assistance juridique formée le 11 juin 2015 et prendre, le cas échéant, les mesures qui s'imposaient pendant son absence. Dès lors que le pli recommandé est arrivé à l'office postal du recourant le 14 juillet 2014 et qu'il aurait pu être distribué le lendemain, 15 juillet 2015, le délai de recours a commencé à courir le jour de l'échéance du délai de garde de sept jours, soit le 22 juillet 2015. L'acte de recours ayant été expédié à l'attention de la Cour de céans en date du 7 août 2015, il n'a pas été accompli en temps utile. Par ailleurs,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Dans la mesure où l'absence de motivation de l'acte ne constitue pas un vice de forme réparable au sens de l'art. 132 CPC (HOHL, Procédure civile, Tome II, 2010, n. 3030), il ne peut être entré en matière sur le recours. Au vu de ce qui précède, le recours, tardif et ne respectant pas les exigences minimales de motivation, sera déclaré irrecevable. Cela étant, le recourant est en droit de déposer une nouvelle requête d'assistance juridique (arrêt du Tribunal fédéral 5A_336/2007 du 5 octobre 2007 consid. 2.2) en y exposant les faits qu'il a allégué pour la première fois devant la Cour, soit la naissance d'un enfant en 2014 – faits irrecevables dans le cadre du présent recours (art. 326 al. 1 CPC) – et qui pourraient justifier le dépôt d'une demande en modification d'un jugement de divorce.</w:t>
      </w:r>
    </w:p>
    <w:p>
      <w:r>
        <w:rPr>
          <w:b/>
        </w:rPr>
        <w:t>E. 2</w:t>
      </w:r>
    </w:p>
    <w:p>
      <w:r>
        <w:t>Sauf exceptions non réalisées en l'espèce, il n'est pas perçu de frais judiciaires pour la procédure d'assistance juridique (art. 119 al. 6 CPC). PAR CES MOTIFS, LE VICE-PRÉSIDENT DE LA COUR : Déclare irrecevable le recours formé le 7 août 2015 par A______ contre la décision rendue le 30 juin 2015 par le Vice-président du Tribunal civil dans la cause AC/1761/2015.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