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AC/1759/2014 vom 7. August 2014</w:t>
      </w:r>
    </w:p>
    <w:p>
      <w:r>
        <w:t>GE Cour de justice, 2014-08-07, FR</w:t>
      </w:r>
    </w:p>
    <w:p>
      <w:r>
        <w:rPr>
          <w:b/>
        </w:rPr>
        <w:t xml:space="preserve">Quelle: </w:t>
      </w:r>
      <w:r>
        <w:t>https://mcp.opencaselaw.ch/entscheid/ge_gerichte_AC_1759_2014</w:t>
      </w:r>
    </w:p>
    <w:p>
      <w:r>
        <w:t>FR: GE_GERICHTE AC/1759/2014 du 7 août 2014</w:t>
      </w:r>
    </w:p>
    <w:p>
      <w:r>
        <w:t>IT: GE_GERICHTE AC/1759/2014 del 7 agosto 2014</w:t>
      </w:r>
    </w:p>
    <w:p>
      <w:pPr>
        <w:pStyle w:val="Heading2"/>
      </w:pPr>
      <w:r>
        <w:t>Regeste</w:t>
      </w:r>
    </w:p>
    <w:p>
      <w:r>
        <w:t>AVOCAT ; HONORAIRES ; DÉCISION D'IRRECEVABILITÉ ; TRANSMISSION D'UN ACTE PROCÉDURAL ; RECONSIDÉRATION</w:t>
      </w:r>
    </w:p>
    <w:p>
      <w:pPr>
        <w:pStyle w:val="Heading2"/>
      </w:pPr>
      <w:r>
        <w:t>Erwägungen</w:t>
      </w:r>
    </w:p>
    <w:p>
      <w:r>
        <w:rPr>
          <w:b/>
        </w:rPr>
        <w:t>E. 1</w:t>
      </w:r>
    </w:p>
    <w:p>
      <w:r>
        <w:t>Sauf exceptions non réalisées en l'espèce, il n'est pas perçu de frais judiciaires pour la procédure d'assistance juridique (art. 119 al. 6 CPC). Par ailleurs, il n'y a pas lieu à l'octroi de dépens, vu l'issue du recours.![endif]&gt;![if&gt; * * * * * PAR CES MOTIFS, LE VICE-PRÉSIDENT DE LA COUR : Déclare irrecevable le recours formé par A______ contre la décision TAX/______ rendue le 16 mars 2017 par le greffe de l'Assistance juridique dans la cause AC/1759/2014. Transmet le recours à la Vice-présidente du Tribunal civil afin qu'il soit traité comme une demande de reconsidération. Déboute A______ de toutes autres conclusions. Dit qu'il n'est pas perçu de frais judiciaires pour le recours, ni alloué de dépens. Notifie une copie de la présente décision à A______ (art. 327 al. 5 CPC et 8 al. 3 RAJ). Siégeant : Monsieur Patrick CHENAUX, vice-président; Monsieur David VAZQUEZ, commis-greffier.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r>
        <w:rPr>
          <w:b/>
        </w:rPr>
        <w:t>E. 1.1</w:t>
      </w:r>
    </w:p>
    <w:p>
      <w:r>
        <w:t>L'assistance judiciaire en matière civile est prévue par les art. 117 à 123 CPC, dispositions qui sont elles-mêmes complétées par le Règlement sur l'assistance juridique et l'indemnisation des conseils juridiques et défenseurs d'office en matière civile, administrative et pénale (ci-après : RAJ). ![endif]&gt;![if&gt; Le RAJ prévoit cinq types de décisions, à savoir, la décision d'octroi (art. 5 RAJ), la décision de refus (art. 14 al. 2 RAJ), la décision de retrait (art. 11 RAJ), la décision de taxation (art. 18 RAJ) et la décision de remboursement (art. 19 RAJ). Ces décisions sont de la compétence du président du Tribunal civil, à l'exception de la décision de taxation qui émane du greffe de l'Assistance juridique (art. 18 al. 1 RAJ).</w:t>
      </w:r>
    </w:p>
    <w:p>
      <w:r>
        <w:rPr>
          <w:b/>
        </w:rPr>
        <w:t>E. 1.2</w:t>
      </w:r>
    </w:p>
    <w:p>
      <w:r>
        <w:t>Aux termes du RAJ, la décision de taxation, rendue par le greffe de l'assistance juridique, peut faire l'objet d'une demande de reconsidération auprès du président dans les 10 jours dès sa notification (art. 18 al. 1 et 2 RAJ).</w:t>
      </w:r>
    </w:p>
    <w:p>
      <w:r>
        <w:rPr>
          <w:b/>
        </w:rPr>
        <w:t>E. 1.3</w:t>
      </w:r>
    </w:p>
    <w:p>
      <w:r>
        <w:t>En l'espèce, aucune loi ni règlement ne prévoit un recours direct contre une décision de taxation rendue par le greffe de l'Assistance juridique. Le recourant dispose néanmoins d'une voie de droit pour contester la décision querellée, soit celle de la reconsidération mentionnée ci-dessus, prévue par le RAJ. Le présent recours doit, dès lors, être déclaré irrecevable, sans que l'on puisse reprocher à l'autorité de recours un formalisme excessif. Néanmoins, étant donné que le recourant a agi dans le délai de 10 jours applicable à la demande de reconsidération, il convient, en vertu du principe de l'économie de procédure, de transmettre le présent recours à la Vice-présidente du Tribunal civil - agissant sur délégation du président du Tribunal civil (art. 29 al. 5 LOJ) - pour être traité comme une demande de reconsidération (cf. DAAJ/47/2015 du 4 septembre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