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AC/1733/2012 vom 16. Januar 2015</w:t>
      </w:r>
    </w:p>
    <w:p>
      <w:r>
        <w:t>GE Cour de justice, 2015-01-16, FR</w:t>
      </w:r>
    </w:p>
    <w:p>
      <w:r>
        <w:rPr>
          <w:b/>
        </w:rPr>
        <w:t xml:space="preserve">Quelle: </w:t>
      </w:r>
      <w:r>
        <w:t>https://mcp.opencaselaw.ch/entscheid/ge_gerichte_AC_1733_2012</w:t>
      </w:r>
    </w:p>
    <w:p>
      <w:r>
        <w:t>FR: GE_GERICHTE AC/1733/2012 du 16 janvier 2015</w:t>
      </w:r>
    </w:p>
    <w:p>
      <w:r>
        <w:t>IT: GE_GERICHTE AC/1733/2012 del 16 gennaio 2015</w:t>
      </w:r>
    </w:p>
    <w:p>
      <w:pPr>
        <w:pStyle w:val="Heading2"/>
      </w:pPr>
      <w:r>
        <w:t>Regeste</w:t>
      </w:r>
    </w:p>
    <w:p>
      <w:r>
        <w:t>REMBOURSEMENT DE FRAIS(ASSISTANCE); RESTITUTION(EN GÉNÉRAL) | CPC.123</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les pièces nouvelles produites par la recourante sont écartées de la procédure, à l'exception des trois décisions d'octroi de l'assistance juridique, auxquelles l'autorité de céans aurait pu de toutes façons avoir accès.</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2).![endif]&gt;![if&gt;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3.2</w:t>
      </w:r>
    </w:p>
    <w:p>
      <w:r>
        <w:t>En l'espèce, la recourante allègue avoir répondu au courrier du 1 er décembre 2014 du service de l'assistance juridique. Celui-ci n'a toutefois reçu aucun envoi de sa part. Quoi qu'il en soit, les 16 et 18 septembre 2014, ainsi que le 30 janvier 2015, le Vice-président du Tribunal civil a à nouveau octroyé l'assistance juridique à la recourante. Ces divers octrois conduisent à retenir que la recourante est indigente et qu'elle n'a, dès lors, manifestement pas les moyens de rembourser un montant de 5'706 fr. 30 fr. à l'Etat de Genève. Par conséquent, la décision querellée sera annulée.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16 janvier 2015 par le Vice-président du Tribunal civil dans la cause AC/1733/2012. Au fond : Annule la décision querellée.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