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AC/1710/2014 vom 22. Dezember 2015</w:t>
      </w:r>
    </w:p>
    <w:p>
      <w:r>
        <w:t>GE Cour de justice, 2015-12-22, FR</w:t>
      </w:r>
    </w:p>
    <w:p>
      <w:r>
        <w:rPr>
          <w:b/>
        </w:rPr>
        <w:t xml:space="preserve">Quelle: </w:t>
      </w:r>
      <w:r>
        <w:t>https://mcp.opencaselaw.ch/entscheid/ge_gerichte_AC_1710_2014</w:t>
      </w:r>
    </w:p>
    <w:p>
      <w:r>
        <w:t>FR: GE_GERICHTE AC/1710/2014 du 22 décembre 2015</w:t>
      </w:r>
    </w:p>
    <w:p>
      <w:r>
        <w:t>IT: GE_GERICHTE AC/1710/2014 del 22 dicembre 2015</w:t>
      </w:r>
    </w:p>
    <w:p>
      <w:pPr>
        <w:pStyle w:val="Heading2"/>
      </w:pPr>
      <w:r>
        <w:t>Regeste</w:t>
      </w:r>
    </w:p>
    <w:p>
      <w:r>
        <w:t>CONVENTION(SIGNIFICATION ET NOTIFICATION DES ACTES JUDICIAIRES); DÉCISION D'IRRECEVABILITÉ</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Dans les relations internationales entre la Suisse et la France, la notification doit respecter la Convention de La Haye du 15 novembre 1965 relative à la signification et la notification à l'étranger des actes judiciaires et extrajudiciaires en matière civile ou commerciale (ci-après : CLaH 65). Les actes judiciaires suisses peuvent être notifiés en France par voie postale (art. 10 let. a CLaH 65 et Tableau publié par le Bureau permanent de la Conférence de la Haye de droit international privé, www.hcch.net ). S'agissant d'un acte soumis à réception, un envoi recommandé est réputé notifié non seulement au moment où son destinataire en prend effectivement possession, mais déjà lorsque cet envoi se trouve dans la sphère d'influence de celui-ci et qu'il est à même d'en prendre connaissance (ATF 119 V 89 consid. 4c ; SJ 1999 I p. 148).</w:t>
      </w:r>
    </w:p>
    <w:p>
      <w:r>
        <w:rPr>
          <w:b/>
        </w:rPr>
        <w:t>E. 1.3</w:t>
      </w:r>
    </w:p>
    <w:p>
      <w:r>
        <w:t>En l'espèce, la décision entreprise a été communiquée par pli recommandé du 23 décembre 2015. Le dossier de l'Assistance juridique ne contient aucun accusé de réception de ce pli recommandé. Cependant, le suivi des envois de la Poste suisse indique qu'il a été distribué le 26 décembre 2015 à 11h33. Par ailleurs, il ressort du courrier de la Poste française du 22 mars 2016 que le facteur en charge de la distribution de l'envoi en cause avait déposé le courrier recommandé dans la boîte aux lettres du recourant, par inadvertance. Aucun élément ne permet de mettre en doute la véracité de ce qui précède, ce d'autant plus que le courrier recommandé n'a pas été retourné à son expéditeur. Il y a donc lieu de considérer que la décision litigieuse est entrée dans la sphère de puissance du recourant le 26 décembre 2015. Par conséquent, le recours interjeté le 21 avril 2016 est tardif, de sorte qu'il sera déclaré irrecevable.</w:t>
      </w:r>
    </w:p>
    <w:p>
      <w:r>
        <w:rPr>
          <w:b/>
        </w:rPr>
        <w:t>E. 2</w:t>
      </w:r>
    </w:p>
    <w:p>
      <w:r>
        <w:t>Sauf exceptions non réalisées en l'espèce, il n'est pas perçu de frais judiciaires pour la procédure d'assistance juridique (art. 119 al. 6 CPC).![endif]&gt;![if&gt; * * * * * PAR CES MOTIFS, LE VICE-PRÉSIDENT DE LA COUR : Déclare irrecevable le recours formé par A______ contre la décision rendue le 22 décembre 2015 par le Vice-président du Tribunal civil dans la cause AC/1710/2014.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