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AC/163/2013 vom 12. August 2024</w:t>
      </w:r>
    </w:p>
    <w:p>
      <w:r>
        <w:t>GE Cour de justice, 2024-08-12, FR</w:t>
      </w:r>
    </w:p>
    <w:p>
      <w:r>
        <w:rPr>
          <w:b/>
        </w:rPr>
        <w:t xml:space="preserve">Quelle: </w:t>
      </w:r>
      <w:r>
        <w:t>https://mcp.opencaselaw.ch/entscheid/ge_gerichte_AC_163_2013</w:t>
      </w:r>
    </w:p>
    <w:p>
      <w:r>
        <w:t>FR: GE_GERICHTE AC/163/2013 du 12 août 2024</w:t>
      </w:r>
    </w:p>
    <w:p>
      <w:r>
        <w:t>IT: GE_GERICHTE AC/163/2013 del 12 agosto 2024</w:t>
      </w:r>
    </w:p>
    <w:p>
      <w:pPr>
        <w:pStyle w:val="Heading2"/>
      </w:pPr>
      <w:r>
        <w:t>Erwägungen</w:t>
      </w:r>
    </w:p>
    <w:p>
      <w:r>
        <w:rPr>
          <w:b/>
        </w:rPr>
        <w:t>E. 1.1</w:t>
      </w:r>
    </w:p>
    <w:p>
      <w:r>
        <w:t>Les décisions de remboursement prises par la vice-présidence du Tribunal civil, rendues en procédure sommaire (art. 119 al. 3 CPC), peuvent faire l'objet d'un recours auprès de la présidence de la Cour de justice (art. 121 CPC, 21 al. 3 LaCC, 11 et 19 al. 5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w:t>
      </w:r>
    </w:p>
    <w:p>
      <w:r>
        <w:rPr>
          <w:b/>
        </w:rPr>
        <w:t>E. 2.2</w:t>
      </w:r>
    </w:p>
    <w:p>
      <w:r>
        <w:t>La créance en remboursement de l’Etat nait au moment de la réalisation de la condition suspensive de l’aptitude à rembourser. Aux fins de permettre à l'autorité compétente d'examiner la réalisation de cette condition, la personne bénéficiaire de l'assistance judiciaire est tenue de collaborer à la détermination de sa (nouvelle) situation financière en fournissant à ladite autorité, à sa demande, toutes les informations et pièces utiles, son obligation à cet égard ayant la même portée que dans la procédure d'octroi de l'assistance judiciaire (Huber, DIKE-Komm-ZPO, N 6 ad art. 123 CPC; Wuffli/Fuhrer, Handbuch unentgeltliche Rechtspflege im Zivilprozess, 2019, p. 369 n° 1061). En cas de violation de cette obligation de collaborer, l'autorité pourra sans arbitraire admettre que la situation financière du bénéficiaire s'est améliorée, et donc que la condition suspensive de l'aptitude à rembourser est réalisée (Colombini, in Petit Commentaire CPC, 2020, N 11 ad art. 123 CPC; Huber, op. cit., N 6 ad art. 123 CPC; Wuffli/Fuhrer, op. cit., p. 369 n° 1061; Bühler, in BK ZPO, Band I, N 39 ad art. 123 CPC).</w:t>
      </w:r>
    </w:p>
    <w:p>
      <w:r>
        <w:rPr>
          <w:b/>
        </w:rPr>
        <w:t>E. 2.3</w:t>
      </w:r>
    </w:p>
    <w:p>
      <w:r>
        <w:t>En l’espèce, dans son recours, le recourant affirme de manière toute générale ne pas disposer des ressources nécessaires pour s’acquitter de la dette de 7'102 fr. 25 envers l’Etat de Genève. Toutefois, lorsque le greffe de l’assistance judiciaire a accepté d’impartir au recourant un ultime délai pour lui fournir toutes les informations et pièces relatives à sa situation financière, le recourant n’y a pas donné suite. Sans réponse de la part du recourant après cette date, la vice-présidence du Tribunal civil a donc présumé à raison et sans arbitraire que la situation du recourant s’était améliorée et qu’il pouvait dès lors s’acquitter de sa dette. Le recours doit dès lors être rejeté.</w:t>
      </w:r>
    </w:p>
    <w:p>
      <w:r>
        <w:rPr>
          <w:b/>
        </w:rPr>
        <w:t>E. 3</w:t>
      </w:r>
    </w:p>
    <w:p>
      <w:r>
        <w:t>Sauf exceptions non réalisées en l'espèce, il n'est pas perçu de frais judiciaires pour la procédure d'assistance juridique (art. 119 al. 6 CPC). PAR CES MOTIFS, LA VICE-PRÉSIDENTE DE LA COUR : A la forme : Déclare recevable le recours formé le 22 août 2024 par A______ contre la décision rendue le 12 août 2024 par la vice-présidence du Tribunal civil dans la cause AC/163/2013. Au fond : Le rejette. Déboute A______ de toutes autres conclusions. Dit qu'il n'est pas perçu de frais judiciaires pour le recours. Notifie une copie de la présente décision à A______ (art. 327 al. 5 CPC et</w:t>
      </w:r>
    </w:p>
    <w:p>
      <w:r>
        <w:rPr>
          <w:b/>
        </w:rPr>
        <w:t>E. 8</w:t>
      </w:r>
    </w:p>
    <w:p>
      <w:r>
        <w:t>al. 3 RAJ). Siégeant : Madame Verena PEDRAZZINI RIZZI, vice-présidente;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