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AC/1626/2020 vom 22. Juli 2020</w:t>
      </w:r>
    </w:p>
    <w:p>
      <w:r>
        <w:t>GE Cour de justice, 2020-07-22, FR</w:t>
      </w:r>
    </w:p>
    <w:p>
      <w:r>
        <w:rPr>
          <w:b/>
        </w:rPr>
        <w:t xml:space="preserve">Quelle: </w:t>
      </w:r>
      <w:r>
        <w:t>https://mcp.opencaselaw.ch/entscheid/ge_gerichte_AC_1626_2020</w:t>
      </w:r>
    </w:p>
    <w:p>
      <w:r>
        <w:t>FR: GE_GERICHTE AC/1626/2020 du 22 juillet 2020</w:t>
      </w:r>
    </w:p>
    <w:p>
      <w:r>
        <w:t>IT: GE_GERICHTE AC/1626/2020 del 22 luglio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la décision querellée ayant été expédiée en vue de notification le 31 juillet 2020, elle a été reçue par le recourant au plus tôt le lundi 3 août 2020, de sorte que le recours interjeté le 13 août a été interjeté dans le délai utile. Le recours respecte par ailleurs la forme écrite prescrite par la loi, de sorte qu'il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620 consid. 5.1.1, 728 consid. 3.3). En règle générale (cf. toutefois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 La référence à l'exercice d'un certain pouvoir d'appréciation ne permet cependant pas d'exclure l'existence d'un cas clair lorsque l'interdiction de l'abus de droit est invoquée. Une telle appréciation n'est en effet pas nécessaire en présence d'un comportement manifestement abusif, appartenant aux cas reconnus typiquement comme tels par la jurisprudence et la doctrine (arrêt du Tribunal fédéral 4A_350/2015 du 25 août 2015 consid. 4.2 et les références).</w:t>
      </w:r>
    </w:p>
    <w:p>
      <w:r>
        <w:rPr>
          <w:b/>
        </w:rPr>
        <w:t>E. 3.3</w:t>
      </w:r>
    </w:p>
    <w:p>
      <w:r>
        <w:t>3.3.1 Aux termes de l'art. 641 CC, le propriétaire d'une chose a le droit d'en disposer librement, dans les limites de la loi (al. 1). Il peut la revendiquer contre quiconque la détient sans droit et repousser toute usurpation (al. 2). La restitution de l'objet revendiqué au bénéfice du demandeur propriétaire suppose que le défendeur ne dispose pas d'un droit à sa possession, soit en vertu d'un droit réel limité (droit de gage, usufruit, etc.), soit sur la base d'un droit personnel (découlant, par exemple, d'un droit d'habitation annoté, d'un contrat de bail, d'un prêt à usage, etc.); tel droit personnel, de caractère relatif, n'est opposable au propriétaire que s'il a été concédé par celui-ci ou une personne autorisée à le faire (Steinauer, Les droit réels, Tome I, 5ème éd. 2012, n. 1022 p. 363). L'action en revendication de l'art. 641 al. 2 CC, cas échéant assortie de mesures d'exécution immédiate peut, si l'état de fait n'est pas litigieux ou est susceptible d'être immédiatement prouvé, faire l'objet d'une requête en cas clair au sens de l'art. 257 CPC tant à l'égard d'un ex-locataire que d'un occupant sans droit de l'immeuble (arrêt du Tribunal fédéral 4A_143/2014 du 23 juin 2014 cons. 4.1.2).</w:t>
      </w:r>
    </w:p>
    <w:p>
      <w:r>
        <w:rPr>
          <w:b/>
        </w:rPr>
        <w:t>E. 3.3.2</w:t>
      </w:r>
    </w:p>
    <w:p>
      <w:r>
        <w:t>Le bail à loyer est un contrat par lequel le bailleur s'oblige à céder l'usage d'une chose au sous-locataire, moyennant un loyer (art. 253 CO). Comme tout contrat, le contrat de bail est parfait lorsque les parties ont, réciproquement et de manière concordante, manifesté leur volonté, laquelle peut être expresse ou tacite (art. 1 CO). C'est ainsi que le bail peut également être conclu tacitement: tel est le cas lorsque le locataire reste en place dans l'appartement après l'expiration du terme de résiliation et s'acquitte du loyer sans que le bailleur proteste. Cela suppose cependant nécessairement que le bailleur se soit abstenu pendant assez longtemps de faire valoir le conté et d'exiger la restitution de la chose (cf. BOHNET/DIETSCHY-MARTENET, in CPRa Bail, 3 ème éd., Bâle 2017, n. 53 ad art. 253 CO et les références citées).</w:t>
      </w:r>
    </w:p>
    <w:p>
      <w:r>
        <w:rPr>
          <w:b/>
        </w:rPr>
        <w:t>E. 3.4</w:t>
      </w:r>
    </w:p>
    <w:p>
      <w:r>
        <w:t>En l'espèce, les griefs invoqués par la recourant dans le cadre de son appel contre le jugement d'évacuation paraissent, prima facie , mal fondés. A première vue, les arguments qu'il avait avancés pour sa défense à la procédure d'évacuation initiée par la propriétaire de l'appartement pouvaientêtre écartés immédiatement et ne semblaient pas de nature à ébranler la conviction du juge. En effet, le recourant ne disposait d'aucun titre valable pour demeurer dans l'appartement en cause, le bail liant la propriétaire à l'ex-épouse du recourant ayant été valablement résilié pour le 15 octobre 2019. La circonstance que la bailleresse ait eu connaissance ou non du fait que le recourant était demeuré dans ledit logement malgré le prononcé du jugement de divorce du mois de juillet 2011 qui avait attribué à son ex-épouse les droits et obligations y relatifs paraît a priori dépourvue de pertinence, puisque le refus du recourant de se conformer audit jugement n'était pas de nature à créer une nouvelle relation contractuelle avec la propriétaire des locaux. Le bail tacite invoqué par le recourant pour la période postérieure à la résiliation du bail n'est par ailleurs pas rendu vraisemblable, au vu de la teneur explicite des courriers qu'il a reçus de la propriétaire des locaux, l'invitant à libérer ceux-ci, quand bien même un délai lui a été accordé à cette fin. Les conditions de l'art. 257 CPC paraissaient donc bien réalisées. Pour le surplus, au vu des conclusions subsidiaires prises par le recourant dans l'appel qu'il a formé contre le jugement du Tribunal du 18 mai 2020, ledit appel paraît désormais sans objet compte tenu de l'écoulement du temps, dès lors que le recourant demande qu'un délai lui soit imparti au maximum jusqu'au 30 septembre 2020 pour quitter les locaux litigieux, étant pour le surplus relevé que l'art. 30 al. 4 LaCC dont il se prévaut n'est applicable que dans les procédures relevant de la compétence de la juridiction des baux et loyers. Compte tenu de ce qui précède, c'est à juste titre que la Vice-présidente du Tribunal de première instance a refusé d'octroyer le bénéfice de l'assistance juridique au recourant au motif que sa cause paraissait dépourvue de chances de succès.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par A______ contre la décision rendue le 22 juillet 2020 par la Vice-présidente du Tribunal de première instance dans la cause AC/1626/2020. Au fond : Le rejette. Déboute A______ de toutes autres conclusions. Dit qu'il n'est pas perçu de frais judiciaires pour le recours, ni alloué de dépens . Notifie une copie de la présente décision à A______ en l'Étude de M e C______ (art. 137 CPC).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