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AC/1592/2022 vom 21. September 2022</w:t>
      </w:r>
    </w:p>
    <w:p>
      <w:r>
        <w:t>GE Cour de justice, 2022-09-21, FR</w:t>
      </w:r>
    </w:p>
    <w:p>
      <w:r>
        <w:rPr>
          <w:b/>
        </w:rPr>
        <w:t xml:space="preserve">Quelle: </w:t>
      </w:r>
      <w:r>
        <w:t>https://mcp.opencaselaw.ch/entscheid/ge_gerichte_AC_1592_2022</w:t>
      </w:r>
    </w:p>
    <w:p>
      <w:r>
        <w:t>FR: GE_GERICHTE AC/1592/2022 du 21 septembre 2022</w:t>
      </w:r>
    </w:p>
    <w:p>
      <w:r>
        <w:t>IT: GE_GERICHTE AC/1592/2022 del 21 settembre 2022</w:t>
      </w:r>
    </w:p>
    <w:p>
      <w:pPr>
        <w:pStyle w:val="Heading2"/>
      </w:pPr>
      <w:r>
        <w:t>Erwägungen</w:t>
      </w:r>
    </w:p>
    <w:p>
      <w:r>
        <w:rPr>
          <w:b/>
        </w:rPr>
        <w:t>E. 1.1</w:t>
      </w:r>
    </w:p>
    <w:p>
      <w:r>
        <w:t>Les décisions de reconsidération en matière de taxation, rendues en procédure sommaire (art. 119 al. 3 CPC), peuvent faire l'objet d'un recours auprès de la présidente de la Cour de justice (art. 121 CPC et 21 al. 3 LaCC), compétence déléguée à la vice-présidente soussignée (art. 29 al. 5 LOJ;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dirigé contre la décision sur reconsidération rendue le 21 septembre 2022 par la vice-présidente du Tribunal de première instance concernant le montant de l'indemnisation du conseil de la recourante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2</w:t>
      </w:r>
    </w:p>
    <w:p>
      <w:r>
        <w:t>et 3, nouvellement produites, sont irrecevables.</w:t>
      </w:r>
    </w:p>
    <w:p>
      <w:r>
        <w:rPr>
          <w:b/>
        </w:rPr>
        <w:t>E. 3</w:t>
      </w:r>
    </w:p>
    <w:p>
      <w:r>
        <w:t>La recourante reproche à la vice-présidente du Tribunal de première instance une violation des art. 5 al. 3 et 9 Cst., lesquels protègent respectivement sa bonne foi et le citoyen dans la confiance légitime qu'il a mise dans les assurances reçues des autorités.![endif]&gt;![if&gt; Selon la recourante, le dispositif de la décision de nomination d'office du 3 février 2022 était explicite et désignait de manière claire son conseil pour les besoins de la cause A/1______/2022, " y compris pour une éventuelle suite de la procédure devant la chambre administrative de la Cour de justice ". Sa bonne foi doit être protégée car elle pouvait raisonnablement et légitimement comprendre de la formulation de la décision de nomination d'office que celle-ci s'étendait également à une éventuelle suite de la procédure devant l'autorité de deuxième instance. La pratique du GAJ ne lui est pas opposable, dès lors que celle-ci n'est pas publiée et la pratique en cause ne figure pas dans le Vademecum des mesures de contraintes, rédigé par l'Ordre des avocats.</w:t>
      </w:r>
    </w:p>
    <w:p>
      <w:r>
        <w:rPr>
          <w:b/>
        </w:rPr>
        <w:t>E. 3.1</w:t>
      </w:r>
    </w:p>
    <w:p>
      <w:r>
        <w:t>Selon l'art. 12 LaLEtr, dès son assignation territoriale, sa mise en rétention ou sa mise en détention, l'étranger a le droit d'être assisté ou représenté par un avocat, ou un autre mandataire professionnellement qualifié, avec lesquels il doit pouvoir prendre contact, s'entretenir et correspondre librement et sans témoin (al. 1). Au cas où l’étranger ne dispose pas d’un avocat ou d’un mandataire, un avocat est mis d’office à sa disposition pour les procédures prévues aux art. 9 [procédure devant le TAPI] et 10 [recours à la chambre administrative de la Cour de justice] (al. 2). La possibilité d’obtenir l’assistance juridique au sens de l’art. 10 LPA, demeure réservée (al. 3). Selon l'art. 10 al. 1 LPA,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L’assistance juridique peut être refusée si les prétentions ou les moyens sont manifestement mal fondés (al. 2).</w:t>
      </w:r>
    </w:p>
    <w:p>
      <w:r>
        <w:rPr>
          <w:b/>
        </w:rPr>
        <w:t>E. 3.2</w:t>
      </w:r>
    </w:p>
    <w:p>
      <w:r>
        <w:t>Les organes de l’Etat et les particuliers doivent agir de manière conforme aux règles de la bonne foi (art. 5 al. 3 Cst.). Cela implique notamment que l'Etat et les particuliers s'abstiennent d'adopter un comportement contradictoire ou abusif (ATF 136 I 254 consid. 5.2; arrêt du Tribunal fédéral 8C_675/2018 du 31 octobre 2019 consid. 4.1). Toute personne a le droit d’être traitée par les organes de l’Etat sans arbitraire et conformément aux règles de la bonne foi (art. 9 Cst.). Cette disposition protège le citoyen dans la confiance légitime qu'il met dans les assurances reçues des autorités, lorsqu'il a réglé sa conduite d'après des décisions, des déclarations ou un comportement déterminé de l'administration. A certaines conditions, le principe de la bonne foi confère au citoyen le droit d'exiger des autorités qu'elles se conforment aux promesses ou assurances précises qu'elles lui ont faites et ne trompent pas la confiance qu'il a légitimement placée dans ces dernières (ATF 143 V 95 consid. 3.6.2, 141 V 530 consid. 6.2, 137 II 182 consid. 3.6.2; arrêt du Tribunal fédéral 8C_675/2018 du 31 octobre 2019 consid. 4.1). Développée notamment à propos de décisions faisant mention de voies de recours inexactes, la jurisprudence a précisé qu'une partie ne pouvait se prévaloir de la protection de sa bonne foi que si elle s'était fiée de bonne foi à cette indication. Tel n'était pas le cas de celle qui s'était aperçue de l'erreur, ou aurait dû s'en apercevoir en prêtant l'attention commandée par les circonstances. Seule une négligence procédurale grossière pouvait faire échec à la protection de la bonne foi. Celle-ci cessait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s'appréciait selon les circonstances concrètes et les connaissances juridiques de la personne en cause. Les exigences envers les avocats étaient naturellement plus élevées : on attendait dans tous les cas de ces derniers qu'ils procèdent à un contrôle sommaire (ATF 138 I 49 consid. 8.3.2; 135 III 374 consid. 1.2.2.2; 134 I 199 consid. 1.3.1). La confiance que la partie recourante assistée d'un avocat pouvait placer dans l'indication erronée du délai de recours dans une décision n'était pas protégée lorsqu'une lecture systématique de la loi suffisait à déceler l'erreur (ATF 141 III 270 consid. 3.3; arrêt du Tribunal fédéral 5D_182/2019 du 14 février 2020 consid. 2.2.3).</w:t>
      </w:r>
    </w:p>
    <w:p>
      <w:r>
        <w:rPr>
          <w:b/>
        </w:rPr>
        <w:t>E. 3.3</w:t>
      </w:r>
    </w:p>
    <w:p>
      <w:r>
        <w:t>Selon l'art. 5 al. 1 RAJ, l'assistance juridique est en règle générale octroyée avec effet au jour du dépôt de la requête. Elle peut être exceptionnellement accordée avec effet rétroactif (art. 119 al. 4 CPC et 8 al. 3 RAJ), en particulier lorsqu'il n'a pas été possible, en raison de l'urgence d'une opération de procédure impérativement requise, de déposer en même temps une requête d'assistance juridique. L'art. 29 al. 3 Cst. n'oblige pas à protéger l'indigent de son ignorance ou de sa négligence, ou d'un manque de conseil de son avocat, s'il procède sur crédit de tiers ou de son avocat alors qu'il aurait pu requérir l'assistance juridique (ATF 122 I 203 consid. 2 c-g, in JdT 1997 I 604; arrêt du Tribunal fédéral 5A_849/2014 du 30 mars 2015 consid. 4.5; arrêt du Tribunal fédéral 5A_181/2012 du 27 juin 2012 consid. 2.3.3).</w:t>
      </w:r>
    </w:p>
    <w:p>
      <w:r>
        <w:rPr>
          <w:b/>
        </w:rPr>
        <w:t>E. 3.4</w:t>
      </w:r>
    </w:p>
    <w:p>
      <w:r>
        <w:t>En l'espèce, en application de l'art. 12 al. 1 et al. 2 LaLEtr., le TAPI a désigné un avocat d'office pour la défense de la recourante, dès son assignation territoriale, sa mise en rétention ou sa mise en détention, puisqu'elle ne disposait pas déjà d'un avocat, pour les procédures devant le TAPI et le recours à la chambre administrative de la Cour. La décision du 3 février 2022 est circonscrite à la nomination d'office d'un avocat et, ainsi que la recourante le soutient, cette décision était explicite et a désigné de manière claire son conseil pour les besoins de la cause A/1______/2022, " y compris pour une éventuelle suite de la procédure devant la chambre administrative de la Cour de justice ". Cependant, la recourante confond cette désignation de nomination d'office, d'une part, avec l'octroi d'office de l'assistance juridique, d'autre part. Or, ni la LaLEtr, ni la décision de nomination d'office du 3 février 2022 n'indiquent que la désignation d'office de l'avocat emporterait l'octroi, également d'office, de l'assistance juridique pour la prise en charge des honoraires et frais dudit conseil. Au contraire, tant l'art. 12 al. 3 LaLEtr., que les motifs de la décision de nomination d'office du 3 février 2022, lesquels se réfèrent également à cette disposition, réservent la possibilité d'obtenir l'assistance juridique au sens de l'art. 10 LPA, qui est accordée, selon l'al. 2, par le président du Tribunal civil à toute personne indigente qui en formule la demande et dont les prétentions ou les moyens ne sont pas manifestement mal fondés. Il s'ensuit que la décision de nomination du 3 février 2022 ne comporte aucune indication erronée et ne porte pas d'atteinte à la bonne foi de la recourante puisqu'elle réserve explicitement la possibilité de solliciter l'assistance juridique. Cela signifie, a contrario , que ladite assistance juridique n'était pas accordée automatiquement, indépendamment des conditions de ressources ou des moyens de droit du justiciable. Cette facilité n'était prévue que pour la première instance, à titre exceptionnel et de manière limitée, en raison de la brièveté du délai et des enjeux de cette procédure. Le conseil de la recourante aurait pu se rendre compte de l'absence d'octroi de l'assistance juridique par une lecture attentive des motifs de la décision de nomination du 3 février 2022, ainsi que des art. 12 al. 3 LaLEtr. et 10 al. 2 LPA. Il aurait également pu se renseigner auprès du GAJ, le cas échéant. Enfin, le conseil de la recourante disposait d'un délai de 10 jours pour former recours auprès de la chambre administrative de la Cour, de sorte qu'il n'était pas dans une situation d'urgence. Il aurait ainsi pu et dû solliciter l'assistance juridique pour la procédure de recours. L'assistance juridique n'est pas accordée à titre rétroactif et il ne peut pas être fait exception à ce principe, dès lors que les conditions y relatives ne sont pas remplies. C'est, par conséquent, avec raison que la vice-présidente du Tribunal de première instance est arrivée à la conclusion que la décision d'indemnisation du 2 juin 2022 n'appelait aucune reconsidération. Partant, le recours, mal 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recours.![endif]&gt;![if&gt; * * * * * PAR CES MOTIFS, LA VICE-PRÉSIDENTE DE LA COUR : A la forme : Déclare recevable le recours formé par A______ contre la décision rendue le 21 septembre 2022 par la vice-présidente du Tribunal de première instance dans la cause AC/1592/2022. Au fond : Rejette le recours. Déboute A______ de toutes autres conclusions. Dit qu'il n'est pas perçu de frais judiciaires pour le recours, ni alloué de dépens. Notifie une copie de la présente décision à A______ en l'Étude de M e B______ (art. 137 CPC). Siégeant : Madame Verena PEDRAZZINI RIZZI, vice-présidente; Madame Maïté VALENTE, greffière. Indication des voies de recours : Le Tribunal fédéral connaît, comme juridiction ordinaire de recours, des recours en matière de droit public ; la qualité et les autres conditions pour interjeter recours sont déterminées par les art. 82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