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AC/1515/2017 vom 22. Mai 2017</w:t>
      </w:r>
    </w:p>
    <w:p>
      <w:r>
        <w:t>GE Cour de justice, 2017-05-22, FR</w:t>
      </w:r>
    </w:p>
    <w:p>
      <w:r>
        <w:rPr>
          <w:b/>
        </w:rPr>
        <w:t xml:space="preserve">Quelle: </w:t>
      </w:r>
      <w:r>
        <w:t>https://mcp.opencaselaw.ch/entscheid/ge_gerichte_AC_1515_2017</w:t>
      </w:r>
    </w:p>
    <w:p>
      <w:r>
        <w:t>FR: GE_GERICHTE AC/1515/2017 du 22 mai 2017</w:t>
      </w:r>
    </w:p>
    <w:p>
      <w:r>
        <w:t>IT: GE_GERICHTE AC/1515/2017 del 22 maggio 2017</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pièces nouvelles ne seront pas prises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appartient au justiciable sollicitant l'aide de l'État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w:t>
      </w:r>
    </w:p>
    <w:p>
      <w:r>
        <w:rPr>
          <w:b/>
        </w:rPr>
        <w:t>E. 3.2</w:t>
      </w:r>
    </w:p>
    <w:p>
      <w:r>
        <w:t>En l'espèce, comme l'a retenu à bon droit l'autorité de première instance, les frais de garde des deux cadets ne font pas partie des charges incompressibles du recourant, dès lors que l'épouse du recourant, qui n'exerce pas d'activité lucrative, peut s'occuper elle-même de ses enfants. Il n'appartient en tout cas pas au contribuable genevois de supporter ces frais. Il en va de même des frais de scolarité du fils aîné du recourant, qui fréquente un établissement privé, étant rappelé que les pièces nouvelles produites sur ce point sont irrecevables. Par ailleurs, c'est à tort que le recourant reproche à l'autorité de première instance d'avoir retenu un montant de 1'520 fr. au titre du loyer, puisque c'est le montant qu'il a indiqué dans la rubrique prévue à cet effet dans le formulaire de demande d'assistance juridique. Il sera néanmoins relevé, compte tenu du contrat de sous-location versé au dossier, qu'un loyer de 2'340 fr. ne conduirait pas à annuler la décision querellée, selon le développement qui suit. Avec un loyer de 2'340 fr., les charges du recourant s'élèveraient à 7'489 fr., ce qui lui laisserait encore un solde disponible de 864 fr. (8'353 fr. – 7'489 fr.), soit 10'368 fr. (12 x 864 fr.) sur une année. Vu la nature de la procédure concernée, les honoraires d'avocat et frais de justice (entre 150 fr. et 5'000 fr. selon l'art. 31 du Règlement fixant le tarif des frais en matière civile) n'atteindront vraisemblablement pas ce montant, ce qui lui permet de les payer lui-même en moins d'une année, au besoin par mensualités. Par conséquent, le recourant ne réalise pas la condition d'indigence, même sans compter qu'il est propriétaire d'une résidence secondaire en Tunisie ainsi que d'un appartement en France voisine. Compte tenu de ce qui précède, le recours sera rejeté.</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22 mai 2017 par la Vice-présidente du Tribunal civil dans la cause AC/1515/2017.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