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AC/1505/2020 vom 10. Juli 2020</w:t>
      </w:r>
    </w:p>
    <w:p>
      <w:r>
        <w:t>GE Cour de justice, 2020-07-10, FR</w:t>
      </w:r>
    </w:p>
    <w:p>
      <w:r>
        <w:rPr>
          <w:b/>
        </w:rPr>
        <w:t xml:space="preserve">Quelle: </w:t>
      </w:r>
      <w:r>
        <w:t>https://mcp.opencaselaw.ch/entscheid/ge_gerichte_AC_1505_2020</w:t>
      </w:r>
    </w:p>
    <w:p>
      <w:r>
        <w:t>FR: GE_GERICHTE AC/1505/2020 du 10 juillet 2020</w:t>
      </w:r>
    </w:p>
    <w:p>
      <w:r>
        <w:t>IT: GE_GERICHTE AC/1505/2020 del 10 luglio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Les ressources effectives des personnes qui ont à l'égard du requérant une obligation d'entretien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arrêt du Tribunal fédéral 5A_556/2014 du 4 mars 2015 consid. 3.1). Le paiement des frais de justice et des honoraires d'avocat nécessaires à la sauvegarde des droits de l'un des conjoints constitue une obligation solidaire des époux, découlant de leur devoir réciproque d'assistance et d'entretien (art. 159 et 163 CC; Deschenaux/Steinauer/Baddeley, Les effets du mariage, 2009, p. 77-79 n. 47-50; Stettler/Germani, Droit civil III, Effets généraux du mariage, 1999, p. 19 n. 27).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2.2</w:t>
      </w:r>
    </w:p>
    <w:p>
      <w:r>
        <w:t>En l'espèce, compte tenu des faits portés à sa connaissance, c'est à juste titre que le premier juge a pris en considération la situation financière de l'ensemble du ménage du recourant pour déterminer si ce dernier était en droit de bénéficier de l'assistance juridique. Dès lors que le disponible du ménage dépasse de 1'100 fr. le minimum vital élargi (voire davantage, si l'on tient compte d'une participation au loyer de la part de la fille du couple), le premier juge n'a pas violé le droit en refusant d'octroyer l'assistance juridique au recourant au motif que la condition de l'indigence n'était pas remplie. Le recourant dispose par ailleurs de la possibilité de requérir une provisio ad litem de son épouse dans le cadre de l'action qu'il souhaite introduire. A cela s'ajoute que la demande de divorce paraît prématurée, le recourant n'ayant pas articulé de faits qui permettraient de prononcer la dissolution du lien conjugal avant l'expiration du délai de deux ans prescrit par l'art. 114 CC, les époux vivant toujours ensemble.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par A______ contre la décision rendue le 10 juillet 2020 par la Vice-présidente du Tribunal de première instance dans la cause AC/1505/2020. Au fond : Le rejette. Déboute A______ de toutes autres conclusions. Dit qu'il n'est pas perçu de frais judiciaires pour le recours, ni alloué de dépens. Notifie une copie de la présente décision à A______ en l'Étude de M e B______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