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AC/1503/2015 vom 5. Juni 2015</w:t>
      </w:r>
    </w:p>
    <w:p>
      <w:r>
        <w:t>GE Cour de justice, 2015-06-05, FR</w:t>
      </w:r>
    </w:p>
    <w:p>
      <w:r>
        <w:rPr>
          <w:b/>
        </w:rPr>
        <w:t xml:space="preserve">Quelle: </w:t>
      </w:r>
      <w:r>
        <w:t>https://mcp.opencaselaw.ch/entscheid/ge_gerichte_AC_1503_2015</w:t>
      </w:r>
    </w:p>
    <w:p>
      <w:r>
        <w:t>FR: GE_GERICHTE AC/1503/2015 du 5 juin 2015</w:t>
      </w:r>
    </w:p>
    <w:p>
      <w:r>
        <w:t>IT: GE_GERICHTE AC/1503/2015 del 5 giugno 2015</w:t>
      </w:r>
    </w:p>
    <w:p>
      <w:pPr>
        <w:pStyle w:val="Heading2"/>
      </w:pPr>
      <w:r>
        <w:t>Regeste</w:t>
      </w:r>
    </w:p>
    <w:p>
      <w:r>
        <w:t>ASSISTANCE JUDICIAIRE; DÉNUEMENT; IMMEUBLE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et les pièces nouvelles apportés par la recourante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w:t>
      </w:r>
    </w:p>
    <w:p>
      <w:r>
        <w:rPr>
          <w:b/>
        </w:rPr>
        <w:t>E. 3.2</w:t>
      </w:r>
    </w:p>
    <w:p>
      <w:r>
        <w:t>En l'espèce, la recourante fait uniquement grief au premier juge d'avoir rendu une décision contradictoire par rapport aux deux précédentes décisions prononcées dans la première procédure de mesures protectrices de l'union conjugale, aux termes desquelles elle avait été mise au bénéfice de l'assistance juridique. Elle indique que le rejet de sa demande lui a causé une grande surprise, dans la mesure où sa situation financière est, selon elle, tout à fait comparable à celle dont elle se prévalait dans la première procédure. L'obtention de l'assistance juridique dans une procédure ne crée aucun droit acquis en faveur du bénéficiaire ( DAAJ/111/2007 du 9 août 2007). En outre, la recourante est peu crédible lorsqu'elle soutient avoir été surprise par la décision querellée, dans la mesure où, par courrier du 20 mai 2015, le greffe de l'Assistance juridique a expressément attiré son attention sur le fait que l'existence de son bien immobilier au Portugal représentait un élément de fortune incompatible avec la notion d'indigence et qu'en conséquence, ce bien serait pris en considération pour déterminer son droit à l'aide de l'Etat. En particulier, il a été expressément indiqué à la recourante que la vente de cet immeuble, voire l'augmentation de la dette hypothécaire, pourrait lui permettre de prendre en charge ses frais de justice et honoraires d'avocat. Dans ce contexte, la recourante a été invitée à produire des renseignements précis et documentés concernant cet immeuble au Portugal, en insistant sur le fait que ses allégations devaient être justifiées par actes notariés traduits. Or, la recourante n'a produit, concernant cet immeuble, que des photocopies de documents libellés en portugais, sans aucune traduction. Dans ces circonstances, aucune violation du droit ne peut être reprochée au premier juge. Il incombait à la recourante de fournir les renseignements demandés, à tout le moins traduits dans la langue de la procédure, afin de prouver ses allégations concernant son appartement au Portugal, dont l'existence n'est au demeurant pas contestée. C'est donc à bon droit que le premier juge a retenu qu'il pouvait être exigé de la recourante qu'elle requiert un crédit garanti par son bien immobilier, voire procède à la vente de ce bien, cette obligation lui ayant d'ailleurs été rappelée par courrier du 20 mai 2015. La condition de l'indigence fait donc défaut. Compte tenu de ce qui précède, le recours est infondé et le jugement entrepris doit être confirmé.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5 juin 2015 par le Vice-président du Tribunal civil dans la cause AC/1503/2015. Au fond : Le rejette. Déboute A______ de toutes autres conclusions. Dit qu'il n'est pas perçu de frais judiciaires pour le recours. Notifie une copie de la présente décision à A______ en l'Étude de M e Frédéric G. OLOFSSON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