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AC/149/2013 vom 18. November 2015</w:t>
      </w:r>
    </w:p>
    <w:p>
      <w:r>
        <w:t>GE Cour de justice, 2015-11-18, FR</w:t>
      </w:r>
    </w:p>
    <w:p>
      <w:r>
        <w:rPr>
          <w:b/>
        </w:rPr>
        <w:t xml:space="preserve">Quelle: </w:t>
      </w:r>
      <w:r>
        <w:t>https://mcp.opencaselaw.ch/entscheid/ge_gerichte_AC_149_2013</w:t>
      </w:r>
    </w:p>
    <w:p>
      <w:r>
        <w:t>FR: GE_GERICHTE AC/149/2013 du 18 novembre 2015</w:t>
      </w:r>
    </w:p>
    <w:p>
      <w:r>
        <w:t>IT: GE_GERICHTE AC/149/2013 del 18 novembre 2015</w:t>
      </w:r>
    </w:p>
    <w:p>
      <w:pPr>
        <w:pStyle w:val="Heading2"/>
      </w:pPr>
      <w:r>
        <w:t>Regeste</w:t>
      </w:r>
    </w:p>
    <w:p>
      <w:r>
        <w:t>FICTION DE LA NOTIFICATION; 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 La recourante, qui plaide en personne, n'a pas pris de conclusions formelles, mais l'autorité de céans comprend qu'elle sollicite l'annulation de la décision entreprise.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 Les citations, les ordonnances et les décisions sont notifiées par envoi recommandé ou d'une autre manière contre accusé de réception (art. 138 al. 1 CPC). L'acte est réputé notifié, en cas d'envoi recommandé non retiré, à l'expiration d'un délai de sept jours à compter de l'échec de la remise, si le destinataire devait s'attendre à recevoir la notification (art. 138 al. 3 let. a CPC).</w:t>
      </w:r>
    </w:p>
    <w:p>
      <w:r>
        <w:rPr>
          <w:b/>
        </w:rPr>
        <w:t>E. 2.2</w:t>
      </w:r>
    </w:p>
    <w:p>
      <w:r>
        <w:t>En l'espèce, la recourante n'a pas retiré le courrier recommandé que lui a envoyé le greffe de l'assistance juridique le 12 octobre 2015. Se pose donc la question de savoir si ce courrier doit néanmoins être considéré comme ayant été reçu par la recourante en vertu de la fiction prévue par l'art. 138 al. 3 lit. a CPC. A cet égard, des éléments conduisant à retenir que la recourante devait s'attendre à recevoir ce courrier ne ressortent pas du dossier. En effet, l'information reçue par la recourante à l'époque de sa requête d'assistance juridique sur une future décision (fixant l'éventuel solde de sa participation) et l'évocation, dans la décision d'octroi complémentaire du 24 novembre 2014, de la perspective d'un remboursement à l'assistance juridique ne suffisaient pas, à eux seuls, pour que la recourante doive envisager l'éventualité que l'autorité lui envoie, le 12 octobre 2015, un courrier. Partant, la fiction de la notification ne s'applique pas au courrier en question. Le recours sera dès lors admis et la décision querellée sera annulée. La cause sera renvoyée à l'autorité de première instance pour réexamen de la situation financière de la recourante et nouvelle décision.</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novembre 2015 par le Vice-président du Tribunal civil dans la cause AC/149/2013. Au fond : Annule cette décision. Cela fait : Renvoie la cause au Vice-président du Tribunal civil pour réexamen de la situation financière de A______ et pour nouvelle décision.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