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AC/1495/2014 vom 12. Juni 2014</w:t>
      </w:r>
    </w:p>
    <w:p>
      <w:r>
        <w:t>GE Cour de justice, 2014-06-12, FR</w:t>
      </w:r>
    </w:p>
    <w:p>
      <w:r>
        <w:rPr>
          <w:b/>
        </w:rPr>
        <w:t xml:space="preserve">Quelle: </w:t>
      </w:r>
      <w:r>
        <w:t>https://mcp.opencaselaw.ch/entscheid/ge_gerichte_AC_1495_2014</w:t>
      </w:r>
    </w:p>
    <w:p>
      <w:r>
        <w:t>FR: GE_GERICHTE AC/1495/2014 du 12 juin 2014</w:t>
      </w:r>
    </w:p>
    <w:p>
      <w:r>
        <w:t>IT: GE_GERICHTE AC/1495/2014 del 12 giugno 2014</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2.2).![endif]&gt;![if&gt;</w:t>
      </w:r>
    </w:p>
    <w:p>
      <w:r>
        <w:rPr>
          <w:b/>
        </w:rPr>
        <w:t>E. 1.2</w:t>
      </w:r>
    </w:p>
    <w:p>
      <w:r>
        <w:t>En l'espèce, le recours est recevable pour avoir été interjeté dans le délai utile et en la forme écrite prescrite par la loi. Bien que la recourante n'ait pas pris de conclusions formelles et que son recours soit très succinct, l'on comprend qu'elle sollicite l'annulation de la décision entreprise, de sorte que le recours satisfait à l'exigence de motivation.</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w:t>
      </w:r>
    </w:p>
    <w:p>
      <w:r>
        <w:rPr>
          <w:b/>
        </w:rPr>
        <w:t>E. 2</w:t>
      </w:r>
    </w:p>
    <w:p>
      <w:r>
        <w:t>À teneur l'art. 326 al. 1 CPC, les conclusions et les allégations de faits nouvelles sont irrecevables dans le cadre d'une procédure de recours.![endif]&gt;![if&gt; Par conséquent, les allégués de fait nouveaux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rPr>
          <w:b/>
        </w:rPr>
        <w:t>E. 3.2</w:t>
      </w:r>
    </w:p>
    <w:p>
      <w:r>
        <w:t>En l'espèce, compte tenu des faits portés à sa connaissance au moment où la décision a été rendue, c'est à bon droit que le premier juge s'est fondé sur le montant du loyer retenu dans la décision du Service des prestations complémentaires, la recourante n'ayant apporté aucune preuve du montant et du paiement effectif de cette charge. Le premier juge n'a donc ni violé le droit ni constaté les faits de manière inexacte en établissant la situation financière de la recourante et en retenant que son solde mensuellement disponible était suffisant pour lui permettre de prendre en charge par ses propres moyens les frais de la procédure envisagée ainsi que les honoraires d'avocat y relatifs. Partant, le recours, infondé, sera rejeté.</w:t>
      </w:r>
    </w:p>
    <w:p>
      <w:r>
        <w:rPr>
          <w:b/>
        </w:rPr>
        <w:t>E. 4</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12 juin 2014 par le Vice-président du Tribunal civil dans la cause AC/1495/2014. Au fond : Le rejette. Déboute A______ de toutes autres conclusions. Dit qu'il n'est pas perçu de frais judiciaires pour le recours. Notifie une copie de la présente décision à A______ (art. 327 al. 5 CPC et</w:t>
      </w:r>
    </w:p>
    <w:p>
      <w:r>
        <w:rPr>
          <w:b/>
        </w:rPr>
        <w:t>E. 8</w:t>
      </w:r>
    </w:p>
    <w:p>
      <w:r>
        <w:t>al. 3 RAJ). Siégeant : Monsieur Jean-Marc STRUBIN, vice-président ; Monsieur Jacques GUERTLER, greffier. Indication des voies de recours : Conformément aux art. 82 ss de la loi fédérale sur le Tribunal fédéral du 17 juin 2005 (LTF : RS 173.110 ), la présente décision incidente peut être portée dans les trente jours qui suivent sa notification avec expédition complète (art. 100 al. 1 LTF)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