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AC/1478/2020 vom 7. Oktober 2020</w:t>
      </w:r>
    </w:p>
    <w:p>
      <w:r>
        <w:t>GE Cour de justice, 2020-10-07, FR</w:t>
      </w:r>
    </w:p>
    <w:p>
      <w:r>
        <w:rPr>
          <w:b/>
        </w:rPr>
        <w:t xml:space="preserve">Quelle: </w:t>
      </w:r>
      <w:r>
        <w:t>https://mcp.opencaselaw.ch/entscheid/ge_gerichte_AC_1478_2020</w:t>
      </w:r>
    </w:p>
    <w:p>
      <w:r>
        <w:t>FR: GE_GERICHTE AC/1478/2020 du 7 octobre 2020</w:t>
      </w:r>
    </w:p>
    <w:p>
      <w:r>
        <w:t>IT: GE_GERICHTE AC/1478/2020 del 7 ottobre 2020</w:t>
      </w:r>
    </w:p>
    <w:p>
      <w:pPr>
        <w:pStyle w:val="Heading2"/>
      </w:pPr>
      <w:r>
        <w:t>Erwägungen</w:t>
      </w:r>
    </w:p>
    <w:p>
      <w:r>
        <w:rPr>
          <w:b/>
        </w:rPr>
        <w:t>E. 8</w:t>
      </w:r>
    </w:p>
    <w:p>
      <w:r>
        <w:t>mars 2021. EN DROIT 1. 1.1. En tant qu'elle refuse l'assistance juridique, la décision entreprise, rendue en procédure en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 1.2. En l'espèce, le recours est recevable pour avoir été interjeté dans le délai utile et en la forme écrite prescrite par la loi. 1.3. Lorsque la Cour est saisie d'un recours (art. 121 CPC), son pouvoir d'examen est limité à la violation du droit et à la constatation manifestement inexacte des faits (art. 320 CPC; art. 8 al. 3 RAJ). Il appartient en particulier au recourant de motiver en droit son recours et de démontrer l'arbitraire des faits retenus par l'instance inférieure (Hohl, Procédure civile, Tome II, 2ème éd. 2010, n. 2513-2515, p. 453). 2. A teneur de l'art. 326 al. 1 CPC, les allégations de faits et les preuves nouvelles sont irrecevables dans le cadre d'une procédure de recours. Par conséquent, les allégués de faits dont le recourant n'a pas fait état en première instance et les pièces nouvelles ne seront pas pris en considération. 3. 3.1.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Si l'assistance juridique est requise pour une procédure de recours, il est déterminant de savoir si le recours est suffisamment prometteur du point de vue d'une partie raisonnable. Le pronostic dépend du contenu de la décision attaquée, des points contestés, des griefs soulevés et de la recevabilité des conclusions. De la sorte, l'examen sommaire des chances de succès auquel le juge doit procéder est simplifié. Cet examen ne doit toutefois pas conduire à ce qu'une partie voie quasiment rendu impossible le contrôle d'une décision qu'elle conteste. Ce n'est que lorsque le recourant n'oppose aucun argument substantiel contre la décision de première instance qu'il risque de voir son recours considéré comme étant dénué de chances de succès, en particulier si l'instance de recours n'a qu'une cognition limitée ou que le recourant doit motiver ses griefs en respectant le principe d'allégation. La perspective concrète du recourant d'obtenir entièrement gain de cause n'est pas déterminante; pour que la condition soit remplie, il suffit qu'il existe une chance d'admission même partielle des conclusions (arrêts du Tribunal fédéral 5A_623/2016 du 24 mai 2017 consid. 2.3 et les arrêts cités; 5A_572/2015 du 8 octobre 2015 consid. 4.1 et les arrêts cités).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 3.2.1. Pour fixer la contribution d'entretien, le juge doit en principe tenir compte du revenu effectif des parties (ATF 137 III 118 consid. 2.3 et les références citées), mais aussi le revenu de substitution, dont font partie les prestations des assurances sociales et privées destinées à couvrir la perte de gain, passagère ou durable, liée à la réalisation des risques assurés (chômage, accident, maladie ou invalidité) (ATF 134 III 581 consid. 3.4, in JdT 2009 I 267). En revanche, le revenu déterminant ne comprend ni l'assistance sociale ni les prestations complémentaires, celles-ci étant subsidiaires aux obligations d'entretien du droit de la famille (arrêt du Tribunal fédéral 5A_465/2020 du 23 novembre 2020 consid. 4.2 et les références citées). Le juge peut toutefois imputer aux parties un revenu hypothétique supérieur. Il s'agit d'inciter la personne à réaliser le revenu qu'elle est en mesure de se procurer et que l'on peut raisonnablement exiger d'elle qu'elle obtienne afin de remplir ses obligations (ATF 137 III 118 consid. 2.3 et les références; arrêt 5A_99/2011 du 26 septembre 2011 consid. 7.4.1, non publié in ATF 137 III 604 , mais in FamPra.ch 2012, p. 228). 3.2.2. La loi ne prescrit pas de méthode de calcul particulière pour arrêter la contribution d'entretien (ATF 128 III 411 consid. 3.2.2; arrêt du Tribunal fédéral 5A_819/2016 du 21 février 2017 consid. 9.3.2.1). Sa fixation relève de l'appréciation du juge, qui applique les règles du droit et de l'équité (art. 4 CC; ATF 127 III 136 consid. 3a; arrêt du Tribunal fédéral 5A_819/2016 précité, consid. 9.3.2.1). 3.3. En l'espèce, certains griefs formulés par le recourant à l'encontre du jugement de mesures protectrices de l'union conjugale du 4 septembre 2020 ne paraissent pas fondés prima facie . Il en va ainsi notamment de celui relatif à la prise en compte, par le TPI, des allocations familiales en 1'500 fr par mois pour établir les revenus du recourant, puisqu'il appert que le montant de 3'000 fr. par mois retenu par le premier juge à titre de salaire dans le jugement entrepris se fonde uniquement sur le tarif horaire de 21 fr. 70 perçu par le recourant auprès de la société qui l'employait encore au moment du dépôt de la requête d'assistance juridique en septembre 2020 et non également sur les allocations familiales perçues. Toutefois, compte tenu du large pouvoir d'appréciation conféré à la juridiction de recours en matière de fixation de la contribution d'entretien, en particulier lors de l'examen du revenu réel du débirentier ou de l'imputation d'un revenu hypothétique, une perspective de gain du recourant, fût-elle partielle, existe. L'appel formé par le recourant ne semble ainsi pas, à première vue, dépourvu de toute chance de succès, contrairement à ce qu'a retenu la Vice-présidente du Tribunal de première instance. Par ailleurs, la condition d'indigence paraît remplie, dès lors que l'aide étatique a été octroyée au recourant en dernier lieu en juin 2020 et qu'il semble peu probable que sa situation financière se soit améliorée dans l'intervalle. La décision querellée sera donc annulée et le recourant mis au bénéfice de l'assistance juridique pour la procédure d'appel contre le jugement du Tribunal de première instance du 4 septembre 2020, avec effet au 16 septembre 2020, date de sa requête d'extension. 4. Sauf exceptions non réalisées en l'espèce, il n'est pas perçu de frais judiciaires pour la procédure d'assistance juridique (art. 119 al. 6 CPC). Compte tenu de l'issue du litige, l'Etat de Genève sera condamné à verser 400 fr. au recourant à titre de dépens (ATF 140 III 501 consid. 4). * * * * * PAR CES MOTIFS, LE VICE-PRÉSIDENT DE LA COUR : A la forme : Déclare recevable le recours formé le 22 octobre 2020 par A______ contre la décision rendue le 7 octobre 2020 par la Vice-présidente du Tribunal de première instance dans la cause AC/1478/2020. Au fond : Annule la décision entreprise et cela fait, statuant à nouveau : Met A______ au bénéfice de l'assistance juridique pour la procédure d'appel contre le jugement JTPI/10862/2020 du 4 septembre 2020, avec effet au 16 septembre 2020. Nomme Me Anik PIZZI, avocate, à cette fin. Déboute A______ de toutes autres conclusions. Dit qu'il n'est pas perçu de frais judiciaires pour le recours. Condamne l'Etat de Genève, soit pour lui les Services financiers du Pouvoir judiciaire, à verser la somme de 400 fr. à A______ à titre de dépens. Notifie une copie de la présente décision à A______ en l'Etude de Me Anik PIZZI (art. 137 CPC). Siégeant : Monsieur Patrick CHENAUX, Vice-président;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