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AC/1431/2017 vom 23. Mai 2017</w:t>
      </w:r>
    </w:p>
    <w:p>
      <w:r>
        <w:t>GE Cour de justice, 2017-05-23, FR</w:t>
      </w:r>
    </w:p>
    <w:p>
      <w:r>
        <w:rPr>
          <w:b/>
        </w:rPr>
        <w:t xml:space="preserve">Quelle: </w:t>
      </w:r>
      <w:r>
        <w:t>https://mcp.opencaselaw.ch/entscheid/ge_gerichte_AC_1431_2017</w:t>
      </w:r>
    </w:p>
    <w:p>
      <w:r>
        <w:t>FR: GE_GERICHTE AC/1431/2017 du 23 mai 2017</w:t>
      </w:r>
    </w:p>
    <w:p>
      <w:r>
        <w:t>IT: GE_GERICHTE AC/1431/2017 del 23 maggio 2017</w:t>
      </w:r>
    </w:p>
    <w:p>
      <w:pPr>
        <w:pStyle w:val="Heading2"/>
      </w:pPr>
      <w:r>
        <w:t>Regeste</w:t>
      </w:r>
    </w:p>
    <w:p>
      <w:r>
        <w:t>DEMANDE ADRESSÉE À L'AUTORITÉ ; GRÂCE</w:t>
      </w:r>
    </w:p>
    <w:p>
      <w:pPr>
        <w:pStyle w:val="Heading2"/>
      </w:pPr>
      <w:r>
        <w:t>Erwägungen</w:t>
      </w:r>
    </w:p>
    <w:p>
      <w:r>
        <w:rPr>
          <w:b/>
        </w:rPr>
        <w:t>E. 1</w:t>
      </w:r>
    </w:p>
    <w:p>
      <w:r>
        <w:t>1.1. En tant qu'elle refuse l'assistance juridique, la décision entreprise, rendue en procédure en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w:t>
      </w:r>
    </w:p>
    <w:p>
      <w:r>
        <w:t>3.1. Toute personne qui ne dispose pas de ressources suffisantes a droit à l'assistance judiciaire à moins que sa cause paraisse dépourvue de toute chance de succès (art. 117 CPC; art. 29 al. 3 Cst.). L'art. 63 al. 1 loi d'organisation judiciaire (LOJ – RSG E 2 05) qui traite de l'assistance juridique extrajudiciaire, prévoit que toute personne physique, domiciliée dans le canton de Genève et susceptible d’intervenir comme partie dans une procédure, dont la fortune ou les revenus ne sont pas suffisants pour lui assurer l’aide ou les conseils d’un avocat, d’un avocat stagiaire, ou d’un médiateur assermenté en dehors d’une procédure administrative ou judiciaire, peut requérir l’assistance juridique.</w:t>
      </w:r>
    </w:p>
    <w:p>
      <w:r>
        <w:rPr>
          <w:b/>
        </w:rPr>
        <w:t>E. 3.2</w:t>
      </w:r>
    </w:p>
    <w:p>
      <w:r>
        <w:t>Il faut en outre que l'assistance soit nécessaire, soit que la défense des droits du requérant l'exige, cette condition étant prévue expressément pour la commission d'office d'un conseil juridique (ATF 121 I 314 consid. 4b; Corboz, Le droit constitutionnel à l'assistance judiciaire, in SJ 2003 II 67, p. 75/78; art. 118 al. 1 CPC).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Ainsi, pour qu'un avocat rémunéré par l'Etat soit désigné, les intérêts du requérant doivent être menacés ou touchés d'une manière grave et le cas doit présenter - en fait et en droit - des difficultés qui rendent nécessaire le recours à l'assistance d'un avocat; l'assistance d'un avocat peut s'avérer indispensable en raison de la complexité de l'affaire ou des questions à résoudre, des connaissances juridiques insuffisantes du requérant ou encore de l'importance des intérêts en jeu (ATF 128 I 225 , 232; 122 III 392 consid. 3b; CORBOZ, Le droit constitutionnel à l'assistance judiciaire, SJ 2003 II 67, p. 79; AUER/MALINVERNI/HOTTELIER, Droit constitutionnel suisse, Berne 2006, vol. II, n. 1591 p. 708).</w:t>
      </w:r>
    </w:p>
    <w:p>
      <w:r>
        <w:rPr>
          <w:b/>
        </w:rPr>
        <w:t>E. 3.3</w:t>
      </w:r>
    </w:p>
    <w:p>
      <w:r>
        <w:t>Le recours en grâce peut être formé par le condamné, par son représentant légal et, avec le consentement du condamné, par son défenseur, par son conjoint ou par son partenaire enregistré (art. 382 CP). La grâce est une mesure sui generis par laquelle l'Etat renonce complètement ou partiellement à l'exécution d'une peine résultant d'un jugement passé en force. Elle est d'une nature juridique totalement différente de celles qui ressortissent normalement au juge pénal. La grâce apparaît comme un pur acte de souveraineté, pris sur la base de considérations étrangères à l'appréciation des preuves, à l'application du droit et des principes régissant la fixation de la peine, considérations qui peuvent même être de nature purement politique. Tout acte de grâce au sens large (grâce, abolition, amnistie) s'écarte de la fonction normale du droit pénal et rompt avec ses principes. En y procédant, la puissance publique se met en opposition consciente avec la loi ordinaire. Elle modère, par équité, la sanction pénale en accomplissant un acte qui se situe naturellement hors des lois qui la prévoient (ATF 118 IA 104 consid. 2b). Les décisions sur demande de grâce n'émanent pas du juge mais constituent des actes pris dans l'exercice du pouvoir souverain et donnés en dehors de la procédure judiciaire (JdT 1982 IV 143 consid. 3).</w:t>
      </w:r>
    </w:p>
    <w:p>
      <w:r>
        <w:rPr>
          <w:b/>
        </w:rPr>
        <w:t>E. 3.4</w:t>
      </w:r>
    </w:p>
    <w:p>
      <w:r>
        <w:t>En l'espèce, au regard des principes rappelés ci-dessus, le recours en grâce ne s'inscrit pas dans le cadre d'une procédure judiciaire, de sorte que seule l'assistance juridique extrajudiciaire peut entrer en considération. Or, selon l'art. 63 al. 1 LOJ, seules les personnes domiciliées dans le canton de Genève peuvent en bénéficier, alors que le recourant est domicilié en France. Au demeurant, comme l'a relevé l'autorité de première instance, des connaissances juridiques ne sont pas requises pour rédiger un recours en grâce, étant donné la nature particulière de cette mesure, prise sur la base de considérations étrangères au droit. Ainsi, nonobstant l'enjeu important de la démarche visée par le demande d'assistance juridique et le fait que le recourant est incarcéré dans une prison marocaine, celui-ci peut rédiger lui-même, ou avec l'aide de sa compagne, un recours en grâce et décrire les changements intervenus dans sa situation personnelle, son comportement irréprochable depuis sa condamnation en 2001 ou faire valoir la longue période séparant ledit jugement de son exécution. Le recourant ne fait d'ailleurs pas valoir qu'en raison de ses conditions de détention, il ne serait pas en mesure de communiquer avec sa compagne en vue de préparer son recours en grâce. C'est donc à bon droit que la Vice-présidente du Tribunal civil a considéré que l'intervention d'un avocat n'était pas nécessaire. Compte tenu de ce qui précède, le recours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