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AC/1261/2011 vom 23. Mai 2011</w:t>
      </w:r>
    </w:p>
    <w:p>
      <w:r>
        <w:t>GE Cour de justice, 2011-05-23, FR</w:t>
      </w:r>
    </w:p>
    <w:p>
      <w:r>
        <w:rPr>
          <w:b/>
        </w:rPr>
        <w:t xml:space="preserve">Quelle: </w:t>
      </w:r>
      <w:r>
        <w:t>https://mcp.opencaselaw.ch/entscheid/ge_gerichte_AC_1261_2011</w:t>
      </w:r>
    </w:p>
    <w:p>
      <w:r>
        <w:t>FR: GE_GERICHTE AC/1261/2011 du 23 mai 2011</w:t>
      </w:r>
    </w:p>
    <w:p>
      <w:r>
        <w:t>IT: GE_GERICHTE AC/1261/2011 del 23 maggio 2011</w:t>
      </w:r>
    </w:p>
    <w:p>
      <w:pPr>
        <w:pStyle w:val="Heading2"/>
      </w:pPr>
      <w:r>
        <w:t>Regeste</w:t>
      </w:r>
    </w:p>
    <w:p>
      <w:r>
        <w:t>CONDITION DE RECEVABILITÉ; UNION CONJUGALE | CPC.60; CPC.322.1; CPC.326.1</w:t>
      </w:r>
    </w:p>
    <w:p>
      <w:pPr>
        <w:pStyle w:val="Heading2"/>
      </w:pPr>
      <w:r>
        <w:t>Erwägungen</w:t>
      </w:r>
    </w:p>
    <w:p>
      <w:r>
        <w:rPr>
          <w:b/>
        </w:rPr>
        <w:t>E. 1</w:t>
      </w:r>
    </w:p>
    <w:p>
      <w:r>
        <w:t>Le recours est recevable pour avoir été déposé dans le délai utile (art. 119 al. 3 et 321 al. 2 CPC ; 11 RAJ) et selon la forme prescrite par la loi (art. 130, 131 et 321 al. 1 CPC).</w:t>
      </w:r>
    </w:p>
    <w:p>
      <w:r>
        <w:rPr>
          <w:b/>
        </w:rPr>
        <w:t>E. 2</w:t>
      </w:r>
    </w:p>
    <w:p>
      <w:r>
        <w:t>La Cour examine d'office si les conditions de recevabilité du recours sont réunies (art. 60 CPC).</w:t>
      </w:r>
    </w:p>
    <w:p>
      <w:r>
        <w:rPr>
          <w:b/>
        </w:rPr>
        <w:t>E. 2.1</w:t>
      </w:r>
    </w:p>
    <w:p>
      <w:r>
        <w:t>Le degré de motivation nécessaire de l'acte est l'une des conditions de sa recevabilité (Hohl, Procédure civile, 2010, Tome II, n. 3030).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op. cit., n. 2513-2515).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(art. 322 al. 1 in fine CPC). La juridiction de recours n'entre pas en matière sur un acte ne contenant aucune motivation par laquelle il est possible de discerner en quoi la juridiction inférieure a erré (art. 322 al. 1 in fine CPC). Les allégations de faits nouvelles sont irrecevables (art. 326 al. 1 CPC).</w:t>
      </w:r>
    </w:p>
    <w:p>
      <w:r>
        <w:rPr>
          <w:b/>
        </w:rPr>
        <w:t>E. 2.2</w:t>
      </w:r>
    </w:p>
    <w:p>
      <w:r>
        <w:t>En l'espèce, la recourante ne formule aucun reproche à l'encontre de la décision de première instance. Elle se contente d'énoncer des faits qu'elle n'avait pas portés à la connaissance du premier juge lors de sa demande d'assistance juridique. En effet, elle n'avait pas précisé être séparée de son mari depuis le 16 mai 2011, alors que le dépôt de sa demande d'assistance juridique date du 20 mai 2011. En tout état, c'est sans violer le droit que le premier juge, compte tenu des faits portés à sa connaissance, a rejeté la requête d'assistance juridique. Cet acte est dès lors irrecevable. * * * * * PAR CES MOTIFS, LE VICE-PRÉSIDENT DE LA COUR : Déclare irrecevable le recours formé par F______ contre la décision rendue le 23 mai 2011 par le Vice-président du Tribunal civil dans la cause AC/1261/2011. Dit qu'il n'est pas perçu d'émolument. Déboute F______ de toutes autres conclusions. Notifie la présente décision à F______ (art. 327 al. 5 CPC). Siégeant : Monsieur François CHAIX,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