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AC/1258/2012 vom 22. Juli 2013</w:t>
      </w:r>
    </w:p>
    <w:p>
      <w:r>
        <w:t>GE Cour de justice, 2013-07-22, FR</w:t>
      </w:r>
    </w:p>
    <w:p>
      <w:r>
        <w:rPr>
          <w:b/>
        </w:rPr>
        <w:t xml:space="preserve">Quelle: </w:t>
      </w:r>
      <w:r>
        <w:t>https://mcp.opencaselaw.ch/entscheid/ge_gerichte_AC_1258_2012</w:t>
      </w:r>
    </w:p>
    <w:p>
      <w:r>
        <w:t>FR: GE_GERICHTE AC/1258/2012 du 22 juillet 2013</w:t>
      </w:r>
    </w:p>
    <w:p>
      <w:r>
        <w:t>IT: GE_GERICHTE AC/1258/2012 del 22 luglio 2013</w:t>
      </w:r>
    </w:p>
    <w:p>
      <w:pPr>
        <w:pStyle w:val="Heading2"/>
      </w:pPr>
      <w:r>
        <w:t>Regeste</w:t>
      </w:r>
    </w:p>
    <w:p>
      <w:r>
        <w:t>REMBOURSEMENT DE FRAIS(ASSISTANCE) | CPC.123</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du président de la Cour de justice (art. 121 CPC, 22 al. 2 LaCC, 11 et 19 al. 5 RAJ), compétence déléguée à la vice-présidente soussignée (art. 29 al. 5 LOJ;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 En revanche, le courrier daté du 26 juin 2013 est irrecevable, dès lors qu'il n'a pas été expédié dans le délai imparti.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w:t>
      </w:r>
    </w:p>
    <w:p>
      <w:r>
        <w:rPr>
          <w:b/>
        </w:rPr>
        <w:t>E. 2</w:t>
      </w:r>
    </w:p>
    <w:p>
      <w:r>
        <w:t>. A teneur l'art. 326 al. 1 CPC, les allégations de faits et les preuves nouvelles sont irrecevables dans le cadre d'une procédure de recours. Par conséquent, les pièces nouvelles produites par le recourant sont écartées de la procédure.</w:t>
      </w:r>
    </w:p>
    <w:p>
      <w:r>
        <w:rPr>
          <w:b/>
        </w:rPr>
        <w:t>E. 3</w:t>
      </w:r>
    </w:p>
    <w:p>
      <w:r>
        <w:t>3.1. D'après l'art. 123 CPC, applicable par renvoi de l'art. 8 al. 3 RAJ, une partie est tenue de rembourser l'assistance juridique dès qu'elle est en mesure de le faire (al. 1). La créance du canton se prescrit par dix ans à compter de la fin du procès (al. 2). Lorsque l'assistance juridique était assortie du versement d'une participation mensuelle valant remboursement anticipé des prestations de l'État, la personne bénéficiaire est condamnée, à l'issue de la procédure, au paiement des frais dont elle a été exonéré et au remboursement des montants versés par l'État, sous déduction des mensualités déjà payées (art. 19 al. 1 RAJ). La somme due à ce titre ne peut excéder l'équivalent de 60 mensualités si la situation de la personne bénéficiaire ne s'est pas améliorée (art. 19 al. 2 RAJ). Si la situation de la personne bénéficiaire s'est améliorée ou si elle est de toute manière en mesure d'effectuer un paiement, le paiement de l'intégralité des prestations de l'État peut être exigé (art. 19 al. 3 RAJ).</w:t>
      </w:r>
    </w:p>
    <w:p>
      <w:r>
        <w:rPr>
          <w:b/>
        </w:rPr>
        <w:t>E. 3.2</w:t>
      </w:r>
    </w:p>
    <w:p>
      <w:r>
        <w:t>En l'espèce, au vu des informations et pièces justificatives soumises au premier juge, celui-ci n'a pas constaté arbitrairement les faits en retenant que le disponible mensuel du recourant dépassait de 2'602 fr. 95 le minimum vital élargi en vigueur à Genève. Pour le surplus, comme relevé par le premier juge, même en tenant compte des nouvelles charges alléguées dans le cadre du recours, le disponible du recourant dépasse encore de 1'800 fr. environ le minimum vital élargi. Compte tenu de ce qui précède, la Vice-présidente du Tribunal civil a, à juste titre, considéré que le recourant était revenu à meilleure fortune, de sorte que le remboursement de l'intégralité de la somme avancée par l'État peut être exigée de lui, étant précisé que cette somme peut, au besoin, être acquittée par mensualités. Partant, le recours, infondé, sera rejeté.</w:t>
      </w:r>
    </w:p>
    <w:p>
      <w:r>
        <w:rPr>
          <w:b/>
        </w:rPr>
        <w:t>E. 4</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30 mai 2013 par la Vice-présidente du Tribunal civil dans la cause AC/1258/2012.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