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AC/1252/2016 vom 28. April 2016</w:t>
      </w:r>
    </w:p>
    <w:p>
      <w:r>
        <w:t>GE Cour de justice, 2016-04-28, FR</w:t>
      </w:r>
    </w:p>
    <w:p>
      <w:r>
        <w:rPr>
          <w:b/>
        </w:rPr>
        <w:t xml:space="preserve">Quelle: </w:t>
      </w:r>
      <w:r>
        <w:t>https://mcp.opencaselaw.ch/entscheid/ge_gerichte_AC_1252_2016</w:t>
      </w:r>
    </w:p>
    <w:p>
      <w:r>
        <w:t>FR: GE_GERICHTE AC/1252/2016 du 28 avril 2016</w:t>
      </w:r>
    </w:p>
    <w:p>
      <w:r>
        <w:t>IT: GE_GERICHTE AC/1252/2016 del 28 aprile 2016</w:t>
      </w:r>
    </w:p>
    <w:p>
      <w:pPr>
        <w:pStyle w:val="Heading2"/>
      </w:pPr>
      <w:r>
        <w:t>Regeste</w:t>
      </w:r>
    </w:p>
    <w:p>
      <w:r>
        <w:t>DÉNUEMENT</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135 I 221 consid. 5.1 ; arrêts du Tribunal fédéral 5A_810/2011 du 7 février 2012 consid. 2.3).</w:t>
      </w:r>
    </w:p>
    <w:p>
      <w:r>
        <w:rPr>
          <w:b/>
        </w:rPr>
        <w:t>E. 2.2</w:t>
      </w:r>
    </w:p>
    <w:p>
      <w:r>
        <w:t>En l'espèce, il n'est plus contesté que le disponible mensuel du ménage de la recourante s'élève à 421 fr. 40. Sur une année, la recourante bénéficie donc d'un montant disponible de 5'056 fr. 80 (421 fr. 40 x 12). Selon toute vraisemblance, les frais judiciaires qui pourraient éventuellement être mis à la charge de la recourante à l'issue de la procédure d'appel et les honoraires de son avocat ne dépasseront pas 5'000 fr. (1'000 fr. de frais judiciaires, correspondant à l'avance de frais fournie par le mari de l'intéressée, et 4'000 fr. d'honoraires, correspondant à plus de 8 heures d'activité d'avocat au tarif de 450 fr.) pour sa défense à la procédure d'appel en matière de protection de l'union conjugale. La recourante est dès lors en mesure d'amortir les éventuels frais judiciaires et d'avocat en une année, de sorte qu'il n'y a pas lieu de lui octroyer l'assistance juridique. Partant, le recours, infondé, sera rejeté.</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28 avril 2016 par le Vice-président du Tribunal civil dans la cause AC/1252/2016. Au fond : Le rejette. Déboute A______ de toutes autres conclusions. Dit qu'il n'est pas perçu de frais judiciaires pour le recours. Notifie une copie de la présente décision à A______ en l'Étude de M e Stéphane REY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