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AC/1247/2019 vom 25. Juni 2019</w:t>
      </w:r>
    </w:p>
    <w:p>
      <w:r>
        <w:t>GE Cour de justice, 2019-06-25, FR</w:t>
      </w:r>
    </w:p>
    <w:p>
      <w:r>
        <w:rPr>
          <w:b/>
        </w:rPr>
        <w:t xml:space="preserve">Quelle: </w:t>
      </w:r>
      <w:r>
        <w:t>https://mcp.opencaselaw.ch/entscheid/ge_gerichte_AC_1247_2019</w:t>
      </w:r>
    </w:p>
    <w:p>
      <w:r>
        <w:t>FR: GE_GERICHTE AC/1247/2019 du 25 juin 2019</w:t>
      </w:r>
    </w:p>
    <w:p>
      <w:r>
        <w:t>IT: GE_GERICHTE AC/1247/2019 del 25 giugno 2019</w:t>
      </w:r>
    </w:p>
    <w:p>
      <w:pPr>
        <w:pStyle w:val="Heading2"/>
      </w:pPr>
      <w:r>
        <w:t>Erwägungen</w:t>
      </w:r>
    </w:p>
    <w:p>
      <w:r>
        <w:rPr>
          <w:b/>
        </w:rPr>
        <w:t>E. 5</w:t>
      </w:r>
    </w:p>
    <w:p>
      <w:r>
        <w:t>et 24 avril 2019 par les Drs F______, du Service médical de G______ [GE], et H______, médecin-psychiatre. c. Par courrier du 27 mai 2019, le greffe de l'Assistance juridique a imparti un délai à la recourante pour qu'elle indique si les frais médicaux étaient pris en charge par une assurance-accident et chiffre, au moins approximativement, les différents postes du dommage afin d'en évaluer les chances de succès. d. Par réponse en temps utile du 14 juin 2019, la recourante a justifié la prise en charge des frais d'accident à hauteur de 3'290 fr. 88 par E______. Une facture supplémentaire de 8'088 fr. 40 avait été adressée à cet assureur, lequel ne s'était pas encore déterminé sur son remboursement. Le montant d'un million de francs se composait des frais médicaux de plus de 8'000 fr. pour lésions physiques et psychiques, avec une marge pour la couverture des frais futurs, la perte de gain due à l'incapacité de travail " passée et future ", pour l'opération du genou devisée à 10'743 fr. et la prise en compte du coût indéterminé des séances de rééducation, ainsi que d'une indemnité pour tort moral " d'au moins 25'000 fr. ". F. Par décision du 25 juin 2019, notifiée le 28 juin 2019, le Vice-président du Tribunal civil a rejeté la requête d'assistance juridique précitée, au motif que la cause de la recourante était dénuée de chances de succès. Il a considéré en substance que la valeur litigieuse d'un million de francs était clairement excessive, puisque les frais médicaux avaient été remboursés par l'assureur de D______ Sàrl, que les coûts de l'opération du genou n'étaient vraisemblablement pas en lien de causalité avec l'accident de septembre 2017 et que le montant réclamé à titre du tort moral était nettement supérieur à ceux alloués par la jurisprudence, la recourante n'ayant au demeurant pas allégué souffrir de douleurs particulièrement intenses. Enfin, la prétention relative à la perte de gain n'était fondée sur aucune explication ni calcul alors qu'elle ne travaillait pas, percevait une rente d'invalidité et des prestations complémentaires. G. a. Recours est formé contre cette décision, par acte expédié le 8 juillet 2019 à la Présidence de la Cour de justice. La recourante conclut à l'annulation de la décision du Vice-président du Tribunal civil du 25 juin 2019 et à l'octroi de l'assistance judiciaire pour son recours et la cause C/1______/2019. Elle produit des pièces nouvelles. Elle soutient que sa cause n'est pas dénuée de chances de succès parce que celle-ci n'est ni irrecevable, ni prescrite, ni infondée. Le montant d'un million de francs tend à couvrir l'ensemble des dommages passés et futurs, ainsi que l'indemnité pour tort moral. A son sens, la rente d'invalidité et les prestations sociales qu'elle perçoit n'excluent pas l'octroi d'une indemnité pour perte de gain due à son incapacité de travail parce que sans l'accident de septembre 2017 elle aurait été " en capacité " de gagner " un salaire " plus élevé que les sommes qui lui sont allouées. b. La Vice-présidente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Selon la jurisprudence, une demande en justice clairement excessive sera en principe considérée comme n'ayant aucune chance de succès (ATF 142 III 138 consid. 5.7; arrêts du Tribunal fédéral 4A_274/2016 du 19 octobre 2016 consid. 2.4.2 et 4D_102/2011 du 12 mars 2012. 3.2. 3.2.1 Selon l'art. 46 al. 1 CO, en cas de lésions corporelles, la partie qui en est victime a droit au remboursement des frais et aux dommages-intérêts qui résultent de son incapacité de travail totale ou partielle, ainsi que de l'atteinte portée à son avenir économique (art. 46 al. 1 CO). Selon l'art. 47 CO, le juge peut, en tenant compte de circonstances particulières, allouer à la victime de lésions corporelles, ou, en cas de mort d'homme, à la famille, une indemnité équitable à titre de réparation morale. Selon l'art. 42 CO, la preuve du dommage incombe au demandeur (al. 1). Lorsque le montant exact du dommage ne peut être établi, le juge le détermine équitablement, en considération du cours ordinaire des choses et des mesures prises par la partie lésée (al.2). Cette disposition tend à instaurer une preuve facilitée en faveur du lésé et s'applique en lien tant avec l'art. 46 CO qu'avec l'art. 47 CO relatif au tort moral (Werro, Commentaire romand, n. 1 ad art. 42 CO). Elle ne libère cependant pas le lésé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et 122 III 219 consid. 3a; arrêts du Tribunal fédéral 4C.283/2005 du 18 janvier 2006 consid. 2 et 4C.255/1998 du 3 septembre 1999, SJ 2000 I p. 269, consid. 6c). 3.2.2 En l'espèce, la recourante s'est contentée d'alléguer des frais médicaux " de plus de 8'000 fr. " et de produire un devis pour un montant total de 10'734 fr. Or, une partie de ces frais médicaux a déjà été remboursée par E______, à concurrence de soit 3'290 fr. 88 et celle-ci ne s'est pas encore déterminée sur la prise en charge ou non d'une seconde facture de 8'088 fr. 40. S'agissant du devis de 10'734 fr. en raison de la pathologie au genou, diagnostiquée le 8 juin 2019, la recourante n'a ni démontré ni exposé de quelle manière elle se proposait de le faire que ladite pathologie soit reliée par un lien de causalité naturelle et adéquat à l'accident du 12 septembre 2017. Elle a également élevé une prétention en paiement d'une indemnité à titre de perte de gain " passée et future " en se bornant à affirmer que sans l'accident, elle n'aurait pas souffert de blessures physiques ni d'un choc psychologique, de sorte qu'elle aurait pu percevoir " un salaire " plus élevé que les sommes qui lui sont allouées par sa rente actuelle d'invalidité et les prestations complémentaires. Cette affirmation toute générale, l'absence de distinction entre la perte de gain et l'atteinte à l'avenir économique, l'absence d'évaluation de ceux-ci et l'absence de toute justification de ces prétentions dénotent que celles-ci n'ont pas fait l'objet d'une analyse réfléchie. Elle a enfin formulé une prétention en dommages-intérêts pour cause de tort moral, d'un montant de 25'000 fr., sans expliquer en quoi consistaient les " circonstances particulières " au sens de l'art. 47 CO pouvant justifier son octroi. Il convient de rappeler qu'en application de l'art. 42 al. 1 CO, la preuve du dommage incombe à la recourante et que l'al. 2 ne lui permet pas de formuler des prétentions en dommages-intérêts toutes générales et de n'importe quelle ampleur, ainsi que cela résulte de ses requêtes de conciliation du 6 février 2019, d'assistance juridique du 9 avril 2019 et de ses réponses des 23 mai et 14 juin 2019 au greffe de l'Assistance juridique. Il y a ainsi lieu de considérer qu'une partie, qui disposerait des ressources financières nécessaires ne se lancerait pas, en l'état, dans une telle procédure. C'est dès lors avec raison que le Vice-président du Tribunal a rejeté la requête. Infondé, le recours sera dès lors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25 juin 2019 par le Vice-président du Tribunal civil dans la cause AC/1247/2019. Au fond : Le rejette. Déboute A______ de toutes autres conclusions. Dit qu'il n'est pas perçu de frais judiciaires pour le recours, ni alloué de dépens. Notifie une copie de la présente décision à A______ en l'Étude de M e Bénédict FONTANET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