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AC/1242/2020 vom 3. Juni 2020</w:t>
      </w:r>
    </w:p>
    <w:p>
      <w:r>
        <w:t>GE Cour de justice, 2020-06-03, FR</w:t>
      </w:r>
    </w:p>
    <w:p>
      <w:r>
        <w:rPr>
          <w:b/>
        </w:rPr>
        <w:t xml:space="preserve">Quelle: </w:t>
      </w:r>
      <w:r>
        <w:t>https://mcp.opencaselaw.ch/entscheid/ge_gerichte_AC_1242_2020</w:t>
      </w:r>
    </w:p>
    <w:p>
      <w:r>
        <w:t>FR: GE_GERICHTE AC/1242/2020 du 3 juin 2020</w:t>
      </w:r>
    </w:p>
    <w:p>
      <w:r>
        <w:t>IT: GE_GERICHTE AC/1242/2020 del 3 giugno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1.4</w:t>
      </w:r>
    </w:p>
    <w:p>
      <w:r>
        <w:t>Compte tenu de l'issue du litige, il ne se justifie pas de procéder à l'audition du recourant, que ce dernier ne sollicite au demeurant pas (art. 10 al. 3 LPA; arrêt du Tribunal fédéral 2D_73/2015 précité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w:t>
      </w:r>
    </w:p>
    <w:p>
      <w:r>
        <w:t>3.1. Reprenant l'art. 29 al. 3 Cst., l'art. 117 CPC (applicable à titre de droit cantonal supplétif;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2C_737/2019 du 27 septembre 2019 consid. 4.1), les demandes déposées avant le 1 er janvier 2019 sont régies par l'ancien droit, étant précisé que la plupart des dispositions de la LEI sont demeurées identiques. Dans le cas d'espèce, la demande de renouvellement de l'autorisation de séjour du recourant datant d'avant le 1 er janvier 2019, ce sont les dispositions de la LEI et de l'OASA, dans leur teneur en vigueur jusqu'au 31 décembre 2018, qui s'appliquent, étant relevé que l'application du nouveau droit ne conduirait pas à une solution différente.</w:t>
      </w:r>
    </w:p>
    <w:p>
      <w:r>
        <w:rPr>
          <w:b/>
        </w:rPr>
        <w:t>E. 3.2.2</w:t>
      </w:r>
    </w:p>
    <w:p>
      <w:r>
        <w:t>Selon l'art. 50 al. 1 let. a LEI,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(ATF 140 II 289 consid. 3.5.3; 136 II 113 consid. 3.3.3).</w:t>
      </w:r>
    </w:p>
    <w:p>
      <w:r>
        <w:rPr>
          <w:b/>
        </w:rPr>
        <w:t>E. 3.2.3</w:t>
      </w:r>
    </w:p>
    <w:p>
      <w:r>
        <w:t>La limite légale de trois ans présente un caractère absolu, quand bien même la fin de la vie conjugale serait intervenue quelques jours ou semaines seulement avant l'expiration du délai (ATF 137 II 345 consid. 3.1.3; arrêt du Tribunal fédéral 2C_1111/2015 du 9 mai 2016 consid. 4.1; ATA/777/2020 du 18 août 2020 consid. 5c). Elle se calcule en fonction de la durée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 du Tribunal fédéral 2C_594/2010 du 24 novembre 2010 consid. 3.1; ATA/777/2020 précité consid. 5c).</w:t>
      </w:r>
    </w:p>
    <w:p>
      <w:r>
        <w:rPr>
          <w:b/>
        </w:rPr>
        <w:t>E. 3.2.4</w:t>
      </w:r>
    </w:p>
    <w:p>
      <w:r>
        <w:t>En l'occurrence, il apparaît que le recourant, lequel a obtenu une autorisation de séjour pour regroupement familial compte tenu du fait que son épouse bénéficiait d'une autorisation d'établissement, s'est séparé de celle-ci en juin 2010, soit moins de trois ans après le mariage qui a eu lieu le 28 février 2008. Par conséquent, la première condition de l'art. 50 al. 1 let. a LEI n'est a priori pas réalisée, si bien qu'il n'est pas nécessaire d'examiner la question de la réussite de l'intégration, les deux conditions étant cumulatives.</w:t>
      </w:r>
    </w:p>
    <w:p>
      <w:r>
        <w:rPr>
          <w:b/>
        </w:rPr>
        <w:t>E. 3.2.5</w:t>
      </w:r>
    </w:p>
    <w:p>
      <w:r>
        <w:t>Outre les hypothèses retenues à l'art. 50 al. 1 let. a LEI, le droit au renouvellement de l'autorisation de séjour délivrée en vertu des art. 42 et 43 LEI subsiste si la poursuite du séjour en Suisse s'impose pour des raisons personnelles majeures (art. 50 al. 1 let. b LEI; art. 77 al. 1 let. b OASA). Des raisons personnelles majeures sont notamment données lorsque la réintégration sociale dans le pays de provenance semble fortement compromise (art. 50 al. 2 LEI). Cette disposition a pour vocation d'éviter les cas de rigueur ou d'extrême gravité (ATF 137 II 1 consid. 3.1; arrêt du Tribunal fédéral 2C_500/2014 du 18 juillet 2014 consid. 7.1).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arrêt du Tribunal fédéral 2C_822/2013 du 25 janvier 2014 consid. 5.2). A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3.2.6</w:t>
      </w:r>
    </w:p>
    <w:p>
      <w:r>
        <w:t>Selon l'art. 51 al. 2 let. b LEI, les droits prévus aux art. 43, 48 et 50 LEI s'éteignent s'il existe des motifs de révocation au sens des art. 62 al. 1 LEI. A teneur de l'art. 62 al 1 let. e LEI, l'autorité compétente peut révoquer une autorisation, à l'exception de l'autorisation d'établissement, ou une autre décision fondée sur la présente loi lorsque l'étranger lui-même ou une personne dont il a la charge dépend de l'aide sociale.</w:t>
      </w:r>
    </w:p>
    <w:p>
      <w:r>
        <w:rPr>
          <w:b/>
        </w:rPr>
        <w:t>E. 3.2.7</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(arrêts du Tribunal fédéral 2C_1041/2018 du 21 mars 2019 consid. 4.2; 2C_633/2018 du 13 février 2019 consid. 6.2). Une révocation ou un non-renouvellement entrent en considération lorsqu'une personne a reçu des aides financières élevées et qu'on ne peut s'attendre à ce qu'elle puisse pourvoir à son entretien dans le futur. À la différence de l'art. 63 al. 1 let. c LEI, qui concerne les autorisations d'établissement, l'art. 62 al. 1 let. e LEI n'exige pas que l'étranger lui-même ou une personne dont il a la charge dépende « durablement et dans une large mesure » de l'aide sociale (arrêts du Tribunal fédéral 2C_95/2019 du 13 mai 2019 consid. 4.3.1).</w:t>
      </w:r>
    </w:p>
    <w:p>
      <w:r>
        <w:rPr>
          <w:b/>
        </w:rPr>
        <w:t>E. 3.2.8</w:t>
      </w:r>
    </w:p>
    <w:p>
      <w:r>
        <w:t>L'existence d'un motif de révocation d'une autorisation ne justifie le retrait de celle-ci que si la pesée globale des intérêts à effectuer fait apparaître la mesure comme proportionnée aux circonstances (ATF 139 II 121 consid. 6.5.1; 135 II 377 consid. 4.3;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2C_1189/2014 du 26 juin 2015 consid. 3.4.1).</w:t>
      </w:r>
    </w:p>
    <w:p>
      <w:r>
        <w:rPr>
          <w:b/>
        </w:rPr>
        <w:t>E. 3.2.9</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135 I 143 consid. 1.3.1). Selon la jurisprudence, le parent étranger qui n'a pas l'autorité parentale ni la garde d'un enfant mineur disposant d'un droit durable de résider en Suisse (sur la notion de droit durable : ATF 143 I 21 consid. 5.2 et les références citées)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139 I 315 consid. 2.2). Le droit de visite d'un parent sur son enfant ne doit en effet pas nécessairement s'exercer à un rythme bimensuel et peut également être organisé de manière à être compatible avec des séjours dans des pays différents (ATF 143 I 21 consid. 5.3 et 5.4; 140 I 145 consid. 3.2 et les références citées). Selon la jurisprudence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142 II 35 consid. 6.1 et 6.2; 140 I 145 consid. 3.2; 139 I 315 consid. 2.2),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(ATF 143 I 21 consid. 5.5.4; 139 I 315 consid. 2.3). Le lien économique est particulièrement fort lorsque l'étranger verse effectivement à l'enfant des prestations financières dans la mesure décidée par les instances judiciaires civiles (ATF 144 I 91 consid. 5; 139 I 315 consid. 3.2). La contribution à l'entretien peut également avoir lieu en nature, en particulier en cas de garde alternée (ATF 143 I 21 consid. 6.3.5).</w:t>
      </w:r>
    </w:p>
    <w:p>
      <w:r>
        <w:rPr>
          <w:b/>
        </w:rPr>
        <w:t>E. 3.2.10</w:t>
      </w:r>
    </w:p>
    <w:p>
      <w:r>
        <w:t>En l'occurrence, il ressort du dossier que le recourant perçoit des prestations de l'aide sociale depuis 2010, pour un montant total de près de 300'000 fr. Il apparaît ainsi que celui-ci est dépendant de l'aide sociale dans une large mesure. S'il est vrai que la durée de séjour du recourant en Suisse peut être qualifiée de longue, dès lors qu'il est arrivé en Suisse en 2001, il doit être relevé que son séjour ne relève plus que d'une simple tolérance de la part des autorités depuis le 15 septembre 2016, date de l'échéance de sa dernière autorisation de séjour. S'agissant de l'intégration du recourant, celle-ci ne peut être qualifiée de bonne, dès lors qu'il apparaît qu'il n'a pas exercé un emploi stable depuis plusieurs années et qu'il fait l'objet de plusieurs poursuites et actes de défaut de biens. Sa réintégration dans son pays d'origine, le Maroc, n'apparaît de prime abord pas fortement compromise, dès lors qu'il y a passé son enfance, son adolescence et le début de sa vie d'adulte jusqu'à son arrivée en Suisse à l'âge de 24 ans. Il semble que l'intéressé disposait par ailleurs encore d'un réseau familial dans son pays d'origine, compte tenu du nombre de visas de retour sollicités par ce dernier pour se rendre au Maroc. S'agissant de la relation liant le recourant à son fils, il ressort des pièces produites devant l'autorité de première instance, et notamment d'un courriel du 15 mai 2020 d'un intervenant du service de protection des mineurs, que celles-ci se limitent à des visites « médiatisées » le jeudi après l'école, même si un élargissement de celles-ci est souhaité par l'intéressé, de sorte qu'il n'existe pas un droit de visite usuel. Par ailleurs, à teneur des pièces figurant au dossier, il n'est pas possible de retenir que le recourant s'acquitte effectivement de la contribution d'entretien due en faveur de son fils de manière régulière. Ainsi, l'examen prima facie de la situation juridique du recourant laisse à penser que son recours par-devant la chambre administrative est dénué de chance de succès, et c'est à bon droit que l'autorité de première instance a refusé d'octroyer l'assistance juridique pour ce motif.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2 juillet 2020 par A______ contre la décision rendue le 3 juin 2020 par la Vice-présidente du Tribunal de première instance dans la cause AC/1242/2020. Au fond : Le rejette. Déboute A______ de toutes autres conclusions. Dit qu'il n'est pas perçu de frais judiciaires pour le recours, ni alloué de dépens. Notifie une copie de la présente décision à A______ en l'Étude de Me  Pierre-Bernard Petitat (art. 137 CPC). Siégeant : Monsieur Patrick CHENAUX, Vice-président; Madame Maïté VALENTE, greffière. Indication des voies de recours : La présente décision incidente peut être portée dans les trente jours qui suivent sa notification par-devant le Tribunal fédéral par la voie du recours constitutionnel subsidiaire (cf. art. 83 let. c LTF), aux conditions posées par les art. 113 ss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