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AC/1242/2013 vom 19. Juni 2013</w:t>
      </w:r>
    </w:p>
    <w:p>
      <w:r>
        <w:t>GE Cour de justice, 2013-06-19, FR</w:t>
      </w:r>
    </w:p>
    <w:p>
      <w:r>
        <w:rPr>
          <w:b/>
        </w:rPr>
        <w:t xml:space="preserve">Quelle: </w:t>
      </w:r>
      <w:r>
        <w:t>https://mcp.opencaselaw.ch/entscheid/ge_gerichte_AC_1242_2013</w:t>
      </w:r>
    </w:p>
    <w:p>
      <w:r>
        <w:t>FR: GE_GERICHTE AC/1242/2013 du 19 juin 2013</w:t>
      </w:r>
    </w:p>
    <w:p>
      <w:r>
        <w:t>IT: GE_GERICHTE AC/1242/2013 del 19 giugno 2013</w:t>
      </w:r>
    </w:p>
    <w:p>
      <w:pPr>
        <w:pStyle w:val="Heading2"/>
      </w:pPr>
      <w:r>
        <w:t>Regeste</w:t>
      </w:r>
    </w:p>
    <w:p>
      <w:r>
        <w:t>DÉNUEMENT | Cst.29.3;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rPr>
          <w:b/>
        </w:rPr>
        <w:t>E. 3.2</w:t>
      </w:r>
    </w:p>
    <w:p>
      <w:r>
        <w:t>En l'espèce, des pièces qui étaient en mains du premier juge, il ressort que la recourante s'acquitte mensuellement d'un loyer de 2'855 fr., en plus du loyer de 1'011 fr. 60 pris en compte dans la décision litigieuse. C'est donc à tort que cet élément n'a pas été pris en considération dans le calcul des charges admissibles de la recourante, lesquelles seront donc portées à 6'208 fr. 60 (3'353 fr. 60 + 2'855 fr.). En revanche, les allégués de la recourante relatifs à la résiliation du contrat de gérance avec effet au 30 juin 2013 et au fait qu'elle ne percevrait plus de revenus à ce titre à compter du mois de juillet 2013 ne peuvent pas être pris en considération, dès lors que la condition de l'indigence s'examine au moment du dépôt de la requête, des événements futurs ne pouvant être pris en compte. C'est donc à juste titre que le premier juge a retenu que les ressources mensuelles de la recourante s'élèvent à 7'788 fr. 40. Il en résulte que le disponible mensuel de la recourante dépassait, au moment du dépôt de la requête, de 1'579 fr. 80 (7'788 fr. 40 – 6'208 fr. 60) le minimum vital élargi. Par conséquent, les revenus de la recourante étaient alors suffisants pour couvrir les frais judiciaires et d'avocat de la procédure envisagée, sans qu'il ne soit nécessaire d'examiner s'il peut en outre être exigé d'elle qu'elle puise dans sa fortune. C'est donc à juste titre que le premier juge a considéré que la recourante ne remplissait pas la condition d'indigence. Partant, le recours, infondé, sera rejeté. Cette décision n'a pas pour conséquence d'empêcher la recourante de déposer une nouvelle demande, si sa situation financière s'est modifiée depuis.</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19 juin 2013 par la Vice-présidente du Tribunal civil dans la cause AC/1242/2013. Au fond : Le rejette. Déboute A______ de toutes autres conclusions. Dit qu'il n'est pas perçu de frais judiciaires. Notifie une copie de la présente décision à A______ en l'Étude de M e Charles DE BAVIER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