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AC/1241/2017 vom 24. April 2018</w:t>
      </w:r>
    </w:p>
    <w:p>
      <w:r>
        <w:t>GE Cour de justice, 2018-04-24, FR</w:t>
      </w:r>
    </w:p>
    <w:p>
      <w:r>
        <w:rPr>
          <w:b/>
        </w:rPr>
        <w:t xml:space="preserve">Quelle: </w:t>
      </w:r>
      <w:r>
        <w:t>https://mcp.opencaselaw.ch/entscheid/ge_gerichte_AC_1241_2017</w:t>
      </w:r>
    </w:p>
    <w:p>
      <w:r>
        <w:t>FR: GE_GERICHTE AC/1241/2017 du 24 avril 2018</w:t>
      </w:r>
    </w:p>
    <w:p>
      <w:r>
        <w:t>IT: GE_GERICHTE AC/1241/2017 del 24 aprile 2018</w:t>
      </w:r>
    </w:p>
    <w:p>
      <w:pPr>
        <w:pStyle w:val="Heading2"/>
      </w:pPr>
      <w:r>
        <w:t>Regeste</w:t>
      </w:r>
    </w:p>
    <w:p>
      <w:r>
        <w:t>ASSISTANCE JUDICIAIRE ; CHANCES DE SUCCÈS ; BAIL À LOYER ; LOGEMENT SOCIAL</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![endif]&gt;![if&gt; Par conséquent, les allégués de faits dont la recourante n'a pas fait état en première instance et les pièces nouvelles ne seront pas pris en considération .</w:t>
      </w:r>
    </w:p>
    <w:p>
      <w:r>
        <w:rPr>
          <w:b/>
        </w:rPr>
        <w:t>E. 3</w:t>
      </w:r>
    </w:p>
    <w:p>
      <w:r>
        <w:t>La recourante reproche au premier juge d'avoir considéré que les chances de succès de son appel seraient faibles. Elle fait grief à l'autorité de première instance de s'être basée sur une jurisprudence cantonale qui n'avait pas trait à la validité d'un congé donné pour sous-occupation mais à la problématique de la prolongation du bail. Elle estime qu'il n'existe aucune jurisprudence constante à cet égard. Il était faux de soutenir qu'un congé donné pour sous-occupation serait forcément valable, la question devant être analysée cas par cas. D'ailleurs le Règlement qui liait les parties prévoyait qu'un congé donné pour sous-occupation pouvait (et non devait) être donné, réservant un pouvoir d'appréciation et un examen en considérant l'ensemble des circonstances. En outre, la notion de "sous-occupation manifeste" devait être examinée. ![endif]&gt;![if&gt; 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Lorsque le bail est de durée indéterminée, chaque partie est en principe libre de résilier le contrat pour la prochaine échéance convenue en respectant le délai de congé prévu (cf. art. 266a al. 1 CO; ATF 140 III 496 consid. 4.1; 138 III 59 consid. 2.1). La seule limite à la liberté contractuelle des parties découle des règles de la bonne foi, à savoir que lorsque le bail porte sur une habitation ou un local commercial, le congé est annulable lorsqu'il contrevient aux règles de la bonne foi (art. 271 al. 1 CO; cf. également art. 271a CO; ATF 140 III 496 consid. 4.1; 138 III 59 consid. 2.1). La protection conférée par l'art. 271 CO procède donc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et les arrêts cités).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 l'art. 271 CO est donc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du 26 août 2016 consid. 3.2; 4A_484/2012 du 28 février 2013 consid. 2.3.1). 3.1.3. Selon l'art. 15 du Règlement fixant les conditions de location des logements de la Ville de Genève du 18 février 2009 (LC 21 531), dans les limites prévues par le Code des obligations, le bail d'un logement à caractère social peut notamment être résilié par la Ville De Genève, de manière anticipée ou pour l'échéance contractuelle : en cas de sous-occupation manifeste (let. b) ou si le locataire ne remplit plus les conditions d’octroi du logement au sens de l’article 4 (let. d). En cas de sous-occupation manifeste, la Ville de Genève s'efforce, dans la mesure du possible de faire une proposition de relogement du locataire concerné (al. 2). L'art. 4 du Règlement prévoit, entre autres, que le logement sollicité doit être le domicile principal du candidat et de toutes les personnes faisant ménage commun avec lui. L'art. 5 al. 1 du Règlement énonce que, en règle générale, il est attribué un logement à caractère sociale d'au maximum deux pièces de plus que le nombre d'occupants lorsque l'appartement n'est pas occupé par un couple. 3.1.4. L'intérêt public consistant à loger des familles dans les logements sociaux adéquats, ce qui implique d'éviter des situations de sous-occupation, est digne de protection et doit prévaloir sur l'intérêt du locataire à se maintenir dans un logement social dont il ne remplit pas les conditions d'octroi ( ACJC/693/2015 du 15 juin 2015 consid. 3.2). 3.2.1. En l'espèce, le fait que le fils de la recourante rende souvent visite à cette dernière ne suffit pas à rendre vraisemblable que les deux vivent effectivement ensemble dans le logement en question. Au contraire, la recourante admet que son fils habite chez son père et qu'il ne vient chez elle que ponctuellement par commodité. Il en résulte qu'il n'est pas domicilié chez elle au sens de l'art. 4 du Règlement et que le Vice-président du Tribunal civil pouvait retenir qu'il s'agit d'un cas de sous-occupation, puisque la recourante, vivant seule, ne devrait, en principe, avoir droit qu'à un logement de 3 pièces selon l'art. 5 al. 1 du Règlement. Le fait que la jurisprudence ACJC/693/2015 contestée par la recourante examine un cas de prolongation de bail ne change rien à son contenu, qui définit quel est le but d'intérêt public poursuivi par un bailleur d'un logement à caractère social, à savoir accueillir des familles dans des logements sociaux adéquats, ce qui implique d'éviter des situations de sous-occupation. Le motif de résiliation du bail tiré d'une sous-occupation avérée doit ainsi en principe être considéré comme digne de protection, ce qui implique qu'il n'est pas abusif au sens de l'art. 271 al. 1 CO. 3.2.2. Cela étant, depuis le 8 avril 2009, le Règlement paraît restreindre la possibilité de résilier le bail d'un logement à caractère social en raison d'une sous-occupation aux cas où celle-ci est "manifeste" (art. 15 let. b). Toutefois, cette notion n'est pas définie par la loi et à ce jour la jurisprudence n'en a également pas donné de définition claire. La relation entre les motifs de résiliation prévus par les let. b et d du Règlement n'a pas non plus été clarifiée. Par conséquent, dès lors qu'on ignore quelle interprétation donnera la Chambre d'appel des baux et loyers de l'art. 15 let. b et d du Règlement dans le cadre de la procédure de la recourante, il ne peut pas, à première vue, être retenu que cette autorité considérera comme motif suffisant la sous-occupation de son logement par la recourante pour prononcer la résiliation de son bail. Au vu des considérations qui précédent, les arguments invoqués par la recourante pour contester le congé fondé sur l'art. 266a CO ne peuvent, a priori , pas être considérés comme voués à l'échec. Partant, le recours sera admis et la décision querellée annulée. La condition de l'indigence paraissant réalisée, notamment au vu de l'octroi de l'aide étatique à la recourante pour la procédure devant la première instance, l'extension d'assistance juridique sollicitée sera en conséquence octroyée, avec effet au 20 avril 2017, date du dépôt de la demande.</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24 avril 2018 par le Vice-président du Tribunal civil dans la cause AC/1241/2017. Au fond : Annule la décision entreprise. Cela fait, statuant à nouveau : Met A______ au bénéfice de l'assistance juridique pour la procédure d'appel contre le jugement JTBL/257/2018 du Tribunal des baux et loyers. Nomme à cette fin Me Pierre STASTNY, avocat. Déboute A______ de toutes autres conclusions. Dit qu'il n'est pas perçu de frais judiciaires pour le recours. Notifie une copie de la présente décision à A______ (art. 327 al. 5 CPC et 8 al. 3 RAJ) ainsi qu'à Me Pierre STASTNY.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