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AC/1189/2024 vom 8. Mai 2024</w:t>
      </w:r>
    </w:p>
    <w:p>
      <w:r>
        <w:t>GE Cour de justice, 2024-05-08, FR</w:t>
      </w:r>
    </w:p>
    <w:p>
      <w:r>
        <w:rPr>
          <w:b/>
        </w:rPr>
        <w:t xml:space="preserve">Quelle: </w:t>
      </w:r>
      <w:r>
        <w:t>https://mcp.opencaselaw.ch/entscheid/ge_gerichte_AC_1189_2024</w:t>
      </w:r>
    </w:p>
    <w:p>
      <w:r>
        <w:t>FR: GE_GERICHTE AC/1189/2024 du 8 mai 2024</w:t>
      </w:r>
    </w:p>
    <w:p>
      <w:r>
        <w:t>IT: GE_GERICHTE AC/1189/2024 del 8 maggio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3.1.1</w:t>
      </w:r>
    </w:p>
    <w:p>
      <w:r>
        <w:t>Le représentant de la communauté héréditaire est le représentant légal de la communauté; il gère celle-ci et l'administre, même sans l'assentiment des héritiers (Spahr, Commentaire romand, Code civil II, n. 75 ad art. 602 CC). Lorsque la partie est représentée, les actes sont notifiés à son représentant (art. 137 CPC). Le représentant au sens de l'art. 137 CPC peut être aussi bien un représentant conventionnel (art. 68 CPC) que légal (art. 67 al. 2 CPC) ou un représentant désigné par le tribunal (art. 69 al. 1, art. 118 al. 1 lit. c et art. 299 CPC).</w:t>
      </w:r>
    </w:p>
    <w:p>
      <w:r>
        <w:rPr>
          <w:b/>
        </w:rPr>
        <w:t>E. 3.1.2</w:t>
      </w:r>
    </w:p>
    <w:p>
      <w:r>
        <w:t>L'acte est réputé notifié lorsqu'il a été remis au destinataire, à un de ses employés ou à une personne de seize ans au moins vivant dans le même ménage (art. 138 al. 2 CPC).</w:t>
      </w:r>
    </w:p>
    <w:p>
      <w:r>
        <w:rPr>
          <w:b/>
        </w:rPr>
        <w:t>E. 3.1.3</w:t>
      </w:r>
    </w:p>
    <w:p>
      <w:r>
        <w:t>Si la décision a été rendue en procédure sommaire, le délai pour l'introduction de l'appel est de dix jours (art. 314 al. 1 CPC). La procédure sommaire s'applique notamment pour les mesures ordonnées par le juge selon l'art. 731b CO (art. 250 let. c CPC). Les délais déclenchés par la communication ou la survenance d'un événement courent dès le lendemain de celles-ci (art. 142 al. 1 CPC). Si le dernier jour est un samedi, un dimanche ou un jour férié reconnu par le droit fédéral ou le droit cantonal du siège du tribunal, le délai expire le premier jour ouvrable qui suit (art. 142 al. 3 CPC). La suspension des délais ne s'applique pas à la procédure sommaire (art. 145 al. 2 let. b CPC).</w:t>
      </w:r>
    </w:p>
    <w:p>
      <w:r>
        <w:rPr>
          <w:b/>
        </w:rPr>
        <w:t>E. 3.2</w:t>
      </w:r>
    </w:p>
    <w:p>
      <w:r>
        <w:t>En l'espèce, la recourante est, à la fois, membre de la communauté héréditaire, représentée par Me H______, laquelle est actionnaire de la moitié du capital-actions de la société, et, à la fois, personnellement actionnaire de la moitié du capital-actions de la société. En tant que membre de la communauté héréditaire, la notification du jugement JTPI/4427/2024 du 8 avril 2024 a eu lieu au moment de la notification au représentant de la communauté héréditaire, soit le 11 avril 2024. En revanche, en tant qu'actionnaire de la société, le jugement ne lui a pas été notifié mais il l'a été à la société elle-même, le 18 avril 2024. Dans la mesure où la société se trouve en situation de blocage, la recourante étant en litige avec les autres héritiers et le représentant de la communauté héréditaire, et que la société ne dispose plus d'administrateur – raison pour laquelle le Tribunal a nommé un commissaire et ordonné qu'une provision soit payée – on ne saurait d'emblée retenir que la recourante aurait agi tardivement. En effet, le délai d'appel est arrivé à échéance le 22 avril 2024, respectivement le 29 avril 2024. L'acte d'appel de la recourante ayant été déposé à cette dernière date, les perspectives de gain et les risques d'échec s'équilibrent à peu près s'agissant de la recevabilité de l'appel. Le recours sera donc admis, la décision querellée annulée et la cause renvoyée à la Vice-présidence du Tribunal civil pour examen des autres conditions de l'assistance juridique, y compris s'agissant des chances de succès au fond de l'appel.</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29 mai 2024 par A______ contre la décision rendue le 8 mai 2024 par la vice-présidence du Tribunal civil dans la cause AC/1189/2024. Au fond : Annule la décision entreprise et, cela fait, statuant à nouveau : Renvoie la cause à la Vice-présidence du Tribunal civil pour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