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AC/1188/2023 vom 22. Mai 2023</w:t>
      </w:r>
    </w:p>
    <w:p>
      <w:r>
        <w:t>GE Cour de justice, 2023-05-22, FR</w:t>
      </w:r>
    </w:p>
    <w:p>
      <w:r>
        <w:rPr>
          <w:b/>
        </w:rPr>
        <w:t xml:space="preserve">Quelle: </w:t>
      </w:r>
      <w:r>
        <w:t>https://mcp.opencaselaw.ch/entscheid/ge_gerichte_AC_1188_2023</w:t>
      </w:r>
    </w:p>
    <w:p>
      <w:r>
        <w:t>FR: GE_GERICHTE AC/1188/2023 du 22 mai 2023</w:t>
      </w:r>
    </w:p>
    <w:p>
      <w:r>
        <w:t>IT: GE_GERICHTE AC/1188/2023 del 22 maggio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LPA-GE - E 5 10), compétence expressément déléguée à la vice-présidente soussignée sur la base des art. 29 al. 5 de la Loi sur l’organisation judiciaire du 26 septembre 2010 (LOJ ‑ E 2 05) et 10 al. 1 du Règlement de la Cour de justice (RSG-E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A teneur de l'art. 326 al. 1 CPC, les conclusions et les allégations de faits nouvelles sont irrecevables dans le cadre d'une procédure de recours.![endif]&gt;![if&gt; Cela étant, le régime de l'art. 326 al. 1 CPC doit être calqué sur celui de l'art. 99 al. 1 de la Loi fédérale sur le Tribunal fédéral du 17 juin 2005 (LTF - RS 173.110) – dont la teneur est la suivante : « Aucun fait nouveau ni preuve nouvelle ne peut être présenté à moins de résulter de la décision de l'autorité précédente » –, afin d'empêcher que la présentation des faits et preuves nouveaux soit soumise à une réglementation plus rigoureuse devant l'autorité cantonale que devant le Tribunal fédéral (ATF 139 III 466 consid. 3; JEANDIN, in CR CPC, 2 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w:t>
      </w:r>
    </w:p>
    <w:p>
      <w:r>
        <w:rPr>
          <w:b/>
        </w:rPr>
        <w:t>E. 2.2</w:t>
      </w:r>
    </w:p>
    <w:p>
      <w:r>
        <w:t>Les faits notoires sont soustraits à l'interdiction des nova (arrêt du Tribunal fédéral 5A_719/2018 du 12 avril 2019 consid. 3.2.3). Le Tribunal fédéral a ainsi jugé que, lorsqu'une juridiction d'appel entend fonder sa décision sur des preuves nouvelles, elle doit en informer les parties et leur donner l'occasion de s'exprimer à leur sujet (ATF 143 IV 380 consid. 1.1 p. 383; 124 II 132 consid 2b p. 137). Cependant, les faits notoires n'ont ni à être allégués, ni à être prouvés.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(ATF 135 III 88 consid. 4.1 p. 89 s.; 134 III 224 consid. 5.2 p. 233). En ce qui concerne les informations figurant sur Internet, le Tribunal fédéral a précisé qu'il y a lieu de retenir que seules les informations bénéficiant d'une « empreinte officielle » (par ex: Office fédéral de la statistique, inscriptions au registre du commerce, cours de change, horaire de train des CFF etc.) peuvent en principe être considérées comme notoires (ATF 143 IV 380 consid. 1.2 p. 385).</w:t>
      </w:r>
    </w:p>
    <w:p>
      <w:r>
        <w:rPr>
          <w:b/>
        </w:rPr>
        <w:t>E. 2.3</w:t>
      </w:r>
    </w:p>
    <w:p>
      <w:r>
        <w:t>En l'occurrence, au regard des principes rappelés ci-dessus, les allégués de faits dont le recourant n'a pas fait état en première instance et les pièces nouvelles ne seront pas pris en considération, à l’exception du rapport de l’OMS concernant la prise en charge en Algérie des troubles mentaux, puisque les indications qu’il contient constituent des faits notoires. Ce dernier est donc recevable.</w:t>
      </w:r>
    </w:p>
    <w:p>
      <w:r>
        <w:rPr>
          <w:b/>
        </w:rPr>
        <w:t>E. 3</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![endif]&gt;![if&gt;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arrêt du Tribunal fédéral 2C_581/2010 du 28 mars 2011 consid. 1.5;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ATA/1301/2020 précité consid. 2b).</w:t>
      </w:r>
    </w:p>
    <w:p>
      <w:r>
        <w:rPr>
          <w:b/>
        </w:rPr>
        <w:t>E. 4.2</w:t>
      </w:r>
    </w:p>
    <w:p>
      <w:r>
        <w:t>Le 1 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 En l'occurrence, la demande ayant été formée après cette date, le dossier du recourant est soumis aux dispositions de la LEI dans sa teneur à compter du 1 er janvier 2019.</w:t>
      </w:r>
    </w:p>
    <w:p>
      <w:r>
        <w:rPr>
          <w:b/>
        </w:rPr>
        <w:t>E. 4.3</w:t>
      </w:r>
    </w:p>
    <w:p>
      <w:r>
        <w:t>L’admission provisoire est de la seule compétence du SEM; elle ne peut être que proposée par les autorités cantonales (art. 83 al. 6 LEI; arrêt du Tribunal fédéral 2C_1001/2019 du 3 décembre 2019 consid. 3). L’admission provisoire n’est pas ordonnée ou prend fin avec l’entrée en force d’une expulsion au sens des art. 66a ou 66abis CP (art. 83 al. 9 LEI) ou d’une expulsion au sens de l’art. 68 LEI.</w:t>
      </w:r>
    </w:p>
    <w:p>
      <w:r>
        <w:rPr>
          <w:b/>
        </w:rPr>
        <w:t>E. 4.4</w:t>
      </w:r>
    </w:p>
    <w:p>
      <w:r>
        <w:t>Une décision d'expulsion pénale obligatoire (art. 66a CP) entrée en force entraîne la perte du titre de séjour, respectivement l'extinction de tous les droits de séjour, de résidence ou d'admission provisoire de l'étranger concerné (cf. art. 121 al. 3 à 6 Cst., 66c CP, 61 al. 1 let. e LEI et 83 al. 9 LEI; arrêts du Tribunal fédéral 6B_884/2022 du 20 décembre 2022 consid. 3.1 ; 2C_68/2020 du 30 avril 2020 consid. 5.3). Une telle décision exclut d'emblée l'octroi d'une autorisation de séjour ou d'une admission provisoire. En corollaire, lorsqu’il en va de l'exécution d'une décision d'expulsion obligatoire, seule la question d'un éventuel report de l'exécution de cette mesure, en application de l'art. 66d CP, entre en ligne de compte. Aux termes de l'art. 66d al. 1 CP,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sur l’asile du 26 juin 1998 (LAsi - RS 142.31) (let. a); lorsque d'autres règles impératives du droit international s'opposent à l'expulsion (let. b). Il existe donc deux types de condition au report de l'exécution de l'expulsion, l'une relative, qui suppose que le statut de réfugié ait été d'abord reconnu par la Suisse à l'étranger expulsé (art. 66d al. 1 let a CP) et l'autre absolue, qui s'applique à toute personne quel que soit son statut (art. 66d al. 1 let. b CP). L'exception au principe de non-refoulement qui protège les réfugiés (art. 66d al. 1 let. a, 2 ème phrase, CP) doit être interprétée restrictivement, l'auteur doit en particulier représenter un danger pour la collectivité du pays d'accueil. Le principe de non-refoulement découlant des normes de droit international est absolu, en ce sens qu'il vaut indépendamment des infractions commises ou du potentiel de dangerosité de l'auteur (ATF 149 IV 231 consid. 2.1.3; arrêt du Tribunal fédéral 6B_38/2021 du 14 février 2022 consid. 5.5.3 et les références citées). La condition de report de l'expulsion prévue par l'art. 66d al. 1 let. b CP est fondée sur le principe de non-refoulement découlant des normes impératives du droit international en matière de droits humains. Il convient sur ce plan de se référer à l'art. 25 al. 3 Cst., aux termes duquel nul ne peut être refoulé sur le territoire d'un État dans lequel il risque la torture ou tout autre traitement ou peine cruels et inhumains ainsi qu'à l'art. 3 par. 1 de la Convention du 10 décembre 1984 contre la torture et autres peines ou traitements cruels, inhumains ou dégradants qui prévoit qu'aucun État partie n'expulsera, ne refoulera, ni n'extradera une personne vers un autre État où il y a des motifs sérieux de croire qu'elle risque d'être soumise à la torture (arrêt du Tribunal fédéral 6B_884/2022 précité consid. 3.2.4 et les références citées). L'art. 3 de la Convention de sauvegarde des droits de l’homme et des libertés fondamentales du 4 novembre 1950 (CEDH - RS 0.101) dispose que nul ne peut être soumis à la torture ni à des peines ou traitements inhumains ou dégradants. Selon la jurisprudence de la Cour européenne des droits de l'homme (ci-après :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 113; Saadi contre Italie du 28 février 2008, § 125 et 128; Chahal contre Royaume-Uni du 15 novembre 1996, § 74 et 96).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ATA/731/2015 du 14 juillet 2015 consid. 11b). Le renvoi d'un étranger malade vers un pays où les moyens de traiter sa maladie sont inférieurs à ceux disponibles dans l'État contractant reste compatible avec l'art. 3 CEDH, sauf dans des cas très exceptionnels, en présence de considérations humanitaires impérieuses (arrêts N. c. Royaume-Uni précité § 42; Emre c. Suisse du 22 mai 2008 [requête n° 42034/04] § 89; arrêt du Tribunal fédéral 2D_3/2021 précité consid. 4.1; cf. aussi arrêts 6B_1015/2021 précité consid. 1.2.4; 6B_2/2019 du 27 septembre 2019 consid. 6.1 [non publié aux ATF 145 IV 455]; cf. aussi arrêt 2D_55/2015 du 9 mai 2016 consid. 4.1). Ainsi, selon la jurisprudence de la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(arrêt N. c. Royaume-Uni du 27 mai 2008 [requête n° 26565/05], § 29 et suivants; arrêt du Tribunal fédéral 2D_3/2021 du 14 avril 2021 consid. 4.1). C'est notamment le cas si sa vie est en danger et que l'État vers lequel elle doit être expulsée n'offre pas de soins médicaux suffisants et qu'aucun membre de sa famille ne peut subvenir à ses besoins vitaux les plus élémentaires (arrêt N. c. Royaume-Uni précité § 42; ATF 137 II 305 consid. 4.3; arrêts du Tribunal fédéral 2D_3/2021 précité consid. 4.1; 2D_14/2018 du 13 août 2018 consid. 4.1; 2C_1130/2013 du 23 janvier 2015 consid. 3). Le Tribunal administratif fédéral a déjà confirmé qu’il existe en Algérie des établissements hospitaliers disposant d’un service de psychiatrie, même si la qualité des soins psychiatriques, dans le secteur public, n’atteint pas le même standard qu’en Suisse (arrêt E-4015/2016 du 8 décembre 2016 consid. 7.4; E-1864/2012 du 25 avril 2012).</w:t>
      </w:r>
    </w:p>
    <w:p>
      <w:r>
        <w:rPr>
          <w:b/>
        </w:rPr>
        <w:t>E. 4.5</w:t>
      </w:r>
    </w:p>
    <w:p>
      <w:r>
        <w:t>En l’espèce, la décision dont est recours devant le TAPI concerne uniquement le refus de l’OCPM de proposer l’admission provisoire du recourant au SEM. Au regard de la teneur de l’art. 89 al. 9 LEI et de la jurisprudence susmentionnée, il apparait, prima facie, que le recourant ne pourrait pas obtenir d’admission provisoire. Dans ces conditions, la décision de l’OCPM ne semble a priori pas incorrecte. Par ailleurs, aucun élément concernant l’évolution récente de la santé du recourant n’est démontré et le dossier ne contient, à première vue, aucune indication qui permettrait de retenir une dégradation de cette dernière depuis le dernier rapport médical, au point qu’il risquerait inévitablement de mettre sa propre vie ou celle d’autres personnes en danger en cas d’expulsion, étant encore précisé que le recourant semble, à première vue, à teneur de ce qui figure dans le rapport de sa psychiatre, avoir encore de la famille dans son pays d’origine. Il n’apparaît en outre pas prima facie que le suivi psychiatrique, psychothérapeutique et le traitement médicamenteux du recourant ne pourraient être mis en place ou ne seraient pas disponibles en Algérie. En outre, il ressort du dossier qu’aucune demande de report de l’expulsion n’a, a priori, été sollicitée, étant souligné que la question de son état de santé pourra être examinée en détails à cette occasion. Au vu de ce qui précède, la vice-présidence du Tribunal de première instance était dès lors fondée à retenir que les chances de succès du recours interjeté par le recourant auprès du TAPI contre la décision de l’OCPM refusant de soumettre son admission provisoire au SEM, paraissaient très faibles. C'est donc de manière conforme au droit qu’elle a refusé d'octroyer le bénéfice de l'assistance judiciaire au recourant aux fins d'interjeter ledit recours. Partant, le recours, mal fondé, sera rejeté.</w:t>
      </w:r>
    </w:p>
    <w:p>
      <w:r>
        <w:rPr>
          <w:b/>
        </w:rPr>
        <w:t>E. 5</w:t>
      </w:r>
    </w:p>
    <w:p>
      <w:r>
        <w:t>Sauf exceptions non réalisées en l'espèce, il n'est pas perçu de frais judiciaires pour la procédure d'assistance juridique (art. 119 al. 6 CPC). ![endif]&gt;![if&gt; * * * * * PAR CES MOTIFS, LA VICE-PRÉSIDENTE DE LA COUR : A la forme : Déclare recevable le recours formé par A______ contre la décision rendue le 22 mai 2023 par la vice-présidence du Tribunal civil dans la cause AC/1188/2023. Au fond : Le rejette. Déboute A______ de toutes autres conclusions. Dit qu'il n'est pas perçu de frais judiciaires pour le recours. Notifie une copie de la présente décision à A______ en l'Étude de M e Jacques EMERY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