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AC/1178/2017 vom 8. Mai 2017</w:t>
      </w:r>
    </w:p>
    <w:p>
      <w:r>
        <w:t>GE Cour de justice, 2017-05-08, FR</w:t>
      </w:r>
    </w:p>
    <w:p>
      <w:r>
        <w:rPr>
          <w:b/>
        </w:rPr>
        <w:t xml:space="preserve">Quelle: </w:t>
      </w:r>
      <w:r>
        <w:t>https://mcp.opencaselaw.ch/entscheid/ge_gerichte_AC_1178_2017</w:t>
      </w:r>
    </w:p>
    <w:p>
      <w:r>
        <w:t>FR: GE_GERICHTE AC/1178/2017 du 8 mai 2017</w:t>
      </w:r>
    </w:p>
    <w:p>
      <w:r>
        <w:t>IT: GE_GERICHTE AC/1178/2017 del 8 maggio 2017</w:t>
      </w:r>
    </w:p>
    <w:p>
      <w:pPr>
        <w:pStyle w:val="Heading2"/>
      </w:pPr>
      <w:r>
        <w:t>Regeste</w:t>
      </w:r>
    </w:p>
    <w:p>
      <w:r>
        <w:t>PROTECTION DE L'UNION CONJUGALE ; REPRÉSENTATION EN PROCÉDURE ; AVOCAT D'OFFICE ; DÉCISION DE RENVOI</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bien qu'introduit, par erreur, auprès d'une autorité incompétente, qui l'a immédiatement transmis à la présidente de la Cour de justice (cf. ATF 140 III 636 consid. 3.5 à 3.7). L'écriture spontanée du recourant du 16 juin 2017 est toutefois irrecevable, dès lors que ce dernier s'était déjà exprimé en date du 29 mai 2017 sur les déterminations du greffe de l'assistance juridique, de sorte que son droit de réplique, découlant du droit d'être entendu protégé par l'art. 53 CPC, avait déjà été respecté.</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la pièce nouvellement produite par le recourant et les allégués de faits dont il n'a pas fait état en première instance ne seront pas pris en considération.</w:t>
      </w:r>
    </w:p>
    <w:p>
      <w:r>
        <w:rPr>
          <w:b/>
        </w:rPr>
        <w:t>E. 3</w:t>
      </w:r>
    </w:p>
    <w:p>
      <w:r>
        <w:t>Le recourant reproche au premier juge d'avoir considéré que l'assistance d'un avocat ne lui était pas nécessaire.</w:t>
      </w:r>
    </w:p>
    <w:p>
      <w:r>
        <w:rPr>
          <w:b/>
        </w:rPr>
        <w:t>E. 3.1</w:t>
      </w:r>
    </w:p>
    <w:p>
      <w:r>
        <w:t>Selon l'art. 117 CPC – qui concrétise les principes que le Tribunal fédéral a dégagés de l'art. 29 al. 3 Cst. (ATF 138 III 217 consid. 2.2.3 et les références citées) –, une personne a droit à l'assistance judiciaire si elle ne dispose pas de ressources suffisantes (let. a) et si sa cause ne paraît pas dépourvue de toute chance de succès (let. b). L'octroi de l'assistance judiciaire peut prendre plusieurs formes selon les prestations accordées, l'étendue de ces prestations ou encore la phase du procès concerné (cf. art. 118 al. 2 CPC). L'assisté peut notamment être dispensé d'avancer, ou de supporter, en tout ou en partie les frais (art. 118 al. 1 let. a et b CPC; ATF 141 III 369 consid. 4) ou se voir commettre d'office un conseil juridique lorsque la défense de ses droits l'exige (art. 118 al. 1 let. c CPC; ATF 121 I 314 consid. 4b; Corboz, Le droit constitutionnel à l'assistance judiciaire, in SJ 2003 II 67; art. 118 al. 1 CPC). La fourniture d'un conseil juridique rémunéré par l'Etat suppose ainsi la réalisation de trois conditions: une cause dénuée de chances de succès, l'indigence et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(arrêt du Tribunal fédéral 5A_838/2013 du 3 février 2014 consid. 2.4 et les références citées).</w:t>
      </w:r>
    </w:p>
    <w:p>
      <w:r>
        <w:rPr>
          <w:b/>
        </w:rPr>
        <w:t>E. 3.2</w:t>
      </w:r>
    </w:p>
    <w:p>
      <w:r>
        <w:t>La procédure qui régit les mesures protectrices de l'union conjugale (procédure sommaire; art. 271 let. a CPC) est simple et peu formaliste: une lettre mentionnant les parties, l'objet du litige et les conclusions de la partie requérante est suffisante; il n'est pas nécessaire de présenter des allégués par numéros d'ordre, avec l'indication des moyens de preuve, ni même d'exposer une motivation juridique. La maxime inquisitoire sociale prévue à l'art. 272 CPC – applicable à cette procédure – doit permettre aux parties de procéder sans l'assistance d'un avocat et d'éviter les frais relatifs à l'intervention d'un homme de loi. Du reste, un formulaire ad hoc est disponible sur le site du Département fédéral de la justice et police (DFJP) – élaboré par l'office fédéral de la justice (cf. art. 400 al. 2 CPC) –, ainsi que sur celui de divers cantons, dont celui de Genève (www.tribunauxcivils.ch). Certes, le Tribunal fédéral considère que, même dans les litiges régis par la maxime précitée, le recours à un avocat d'office peut se révéler nécessaire; mais il faut alors que la complexité de la cause en fait et en droit, des circonstances tenant à la personne du requérant ou l'importance des intérêts en jeu l'exigent (arrêt du Tribunal fédéral 5A_706/2016 du 6 mars 2017 consid. 2.2 et les références citées).</w:t>
      </w:r>
    </w:p>
    <w:p>
      <w:r>
        <w:rPr>
          <w:b/>
        </w:rPr>
        <w:t>E. 3.3</w:t>
      </w:r>
    </w:p>
    <w:p>
      <w:r>
        <w:t>En l'espèce, lorsqu’il a déposé sa requête d’assistance juridique, le recourant s’est contenté de déclarer qu’il entendait requérir des mesures protectrices de l’union conjugale, sans apporter de précisions relatives à sa situation personnelle et familiale. Compte tenu des quelques éléments figurant au dossier, à savoir que son mariage était de courte durée et qu'aucun enfant n'en était issu, la Vice-présidente du Tribunal civil pouvait ainsi considérer que la situation familiale du recourant ne présentait pas de difficultés particulières et que l'assistance d'un avocat n'était pas nécessaire. Il appert en effet que des juristes et autres membres des organismes sociaux, non-inscrits au barreau, peuvent assister le recourant dans le cadre de cette procédure simple, rapide et non formaliste, notamment pour la rédaction des actes judiciaires. En outre, bien qu'il ne soit pas familier avec la pratique judiciaire, le recourant est vraisemblablement à même de comparaître en personne devant le Tribunal. Le recourant soutient qu'en dépit de la brièveté du mariage et de l'absence d'enfants communs, la cause serait complexe en fait et en droit. Son grief se fonde toutefois sur des allégués de fait dont il n'a pas fait état en première instance et qui sont, partants, irrecevables. Compte tenu de ce qui précède, c'est à juste titre que la Vice-présidente du Tribunal civil a considéré qu'aucune circonstance particulière ne rendait indispensable la nomination d'office d'un avocat. Cela étant, elle a omis d'examiner si la situation financière du recourant lui permettait de prendre en charge les frais judiciaires de la procédure envisagée. La décision litigieuse sera dès lors annulée et la cause renvoyée au premier juge, afin qu'il détermine si le recourant remplit les conditions d'octroi d'une assistance juridique partielle limitée aux frais de justice de première instance et si, cas échéant, le versement d'une contribution mensuelle peut être exigée.</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8 mai 2017 par la Vice-présidente du Tribunal civil dans la cause AC/1178/2017. Au fond : Annule la décision entreprise. Cela fait : Renvoie la cause à la Vice-présidente du Tribunal civil pour instruction complémentaire et nouvelle décision au sens des considérants. Déboute A______ de toutes autres conclusions. Dit qu'il n'est pas perçu de frais judiciaires pour le recours. Notifie une copie de la présente décision à A______ en l'Étude de M e Gustavo DA SILVA (art. 137 CPC).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