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AC/1164/2015 vom 18. Mai 2016</w:t>
      </w:r>
    </w:p>
    <w:p>
      <w:r>
        <w:t>GE Cour de justice, 2016-05-18, FR</w:t>
      </w:r>
    </w:p>
    <w:p>
      <w:r>
        <w:rPr>
          <w:b/>
        </w:rPr>
        <w:t xml:space="preserve">Quelle: </w:t>
      </w:r>
      <w:r>
        <w:t>https://mcp.opencaselaw.ch/entscheid/ge_gerichte_AC_1164_2015</w:t>
      </w:r>
    </w:p>
    <w:p>
      <w:r>
        <w:t>FR: GE_GERICHTE AC/1164/2015 du 18 mai 2016</w:t>
      </w:r>
    </w:p>
    <w:p>
      <w:r>
        <w:t>IT: GE_GERICHTE AC/1164/2015 del 18 maggio 2016</w:t>
      </w:r>
    </w:p>
    <w:p>
      <w:pPr>
        <w:pStyle w:val="Heading2"/>
      </w:pPr>
      <w:r>
        <w:t>Regeste</w:t>
      </w:r>
    </w:p>
    <w:p>
      <w:r>
        <w:t>REMBOURSEMENT DE FRAIS(ASSISTANCE)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la pièce nouvellement produite par le recourant et ses allégués de fait nouveaux sont écartés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w:t>
      </w:r>
    </w:p>
    <w:p>
      <w:r>
        <w:rPr>
          <w:b/>
        </w:rPr>
        <w:t>E. 3.2</w:t>
      </w:r>
    </w:p>
    <w:p>
      <w:r>
        <w:t>En l'espèce, les faits allégués par le recourant dans son recours - au sujet notamment de la fin prochaine de son contrat de travail, de ses frais de transport et frais médicaux (au demeurant non chiffrés) - sont nouveaux et dès lors irrecevables, comme retenu sous ch. 2 ci-dessus. Compte tenu des faits portés à sa connaissance, c'est à bon droit que le Vice-président du Tribunal civil a considéré que la situation financière du recourant s'était améliorée et qu'il pouvait raisonnablement être exigé de lui qu'il rembourse l'intégralité des prestations avancées par l'État de Genève, au besoin par mensualités.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18 mai 2016 par le Vice-président du Tribunal civil dans la cause AC/1164/2015.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