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AC/1115/2019 vom 16. September 2019</w:t>
      </w:r>
    </w:p>
    <w:p>
      <w:r>
        <w:t>GE Cour de justice, 2019-09-16, FR</w:t>
      </w:r>
    </w:p>
    <w:p>
      <w:r>
        <w:rPr>
          <w:b/>
        </w:rPr>
        <w:t xml:space="preserve">Quelle: </w:t>
      </w:r>
      <w:r>
        <w:t>https://mcp.opencaselaw.ch/entscheid/ge_gerichte_AC_1115_2019</w:t>
      </w:r>
    </w:p>
    <w:p>
      <w:r>
        <w:t>FR: GE_GERICHTE AC/1115/2019 du 16 septembre 2019</w:t>
      </w:r>
    </w:p>
    <w:p>
      <w:r>
        <w:t>IT: GE_GERICHTE AC/1115/2019 del 16 settembre 2019</w:t>
      </w:r>
    </w:p>
    <w:p>
      <w:pPr>
        <w:pStyle w:val="Heading2"/>
      </w:pPr>
      <w:r>
        <w:t>Erwägungen</w:t>
      </w:r>
    </w:p>
    <w:p>
      <w:r>
        <w:rPr>
          <w:b/>
        </w:rPr>
        <w:t>E. 1</w:t>
      </w:r>
    </w:p>
    <w:p>
      <w:r>
        <w:t>Les décisions querellées ayant été rendues sur la base de motifs identiques, il y a lieu de joindre les recours, par économie de procédure (art. 125 let. c CPC), sous la cause C/1115/2019.</w:t>
      </w:r>
    </w:p>
    <w:p>
      <w:r>
        <w:rPr>
          <w:b/>
        </w:rPr>
        <w:t>E. 2</w:t>
      </w:r>
    </w:p>
    <w:p>
      <w:r>
        <w:t>2.1. Les décisions entreprises sont sujettes à recours auprès de la présidente de la Cour de justice en tant qu'elles refusent l'assistance juridique (art. 10 al. 3 LPA), compétence expressément déléguée au vice-président soussigné sur la base des art. 29 al. 5 LOJ et 10 al. 1 du Règlement de la Cour de justice (RSG E 2 05.47). Les recours, écrits et motivés, sont introduit auprès de l'instance de recours dans un délai de 30 jours (art. 10 al. 3 LPA, 130, 131 et 321 al. 1 CPC, applicables par renvoi des art. 10 al. 4 LPA et 8 al. 3 RAJ;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2.4</w:t>
      </w:r>
    </w:p>
    <w:p>
      <w:r>
        <w:t>Il n'y a pas lieu d'entendre les recourants, ceux-ci ne le sollicitant pas et le dossier contenant suffisamment d'éléments pour statuer (art. 10 al. 3 LPA; arrêt du Tribunal fédéral 2D_73/2015 du 30 juin 2016 consid. 4.2).</w:t>
      </w:r>
    </w:p>
    <w:p>
      <w:r>
        <w:rPr>
          <w:b/>
        </w:rPr>
        <w:t>E. 3</w:t>
      </w:r>
    </w:p>
    <w:p>
      <w:r>
        <w:t>A teneur de l'art. 326 al. 1 CPC, les conclusions et les allégations de faits nouvelles sont irrecevables dans le cadre d'une procédure de recours. Par conséquent, les allégués de faits dont les recourants n'ont pas fait état en première instance, notamment le fait que la recourante fréquente des cours d'anglais, et les pièces nouvelles ne seront pas pris en considération. Par ailleurs, les conclusions nouvelles tendant à la restitution des avances de frais versées au TAPI dépendent tant de l'examen des chances du succès des recours formés devant cette juridiction que de la condition des ressources insuffisantes. Dès lors, c'est au terme de la présente décision qu'il sera statué sur cette problématique.</w:t>
      </w:r>
    </w:p>
    <w:p>
      <w:r>
        <w:rPr>
          <w:b/>
        </w:rPr>
        <w:t>E. 4</w:t>
      </w:r>
    </w:p>
    <w:p>
      <w:r>
        <w:t>4.1.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ATA/1212/2017 du 22 août 2017 consid. 2a et les arrêts cités).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137 II 40 consid. 2.3;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137 II 30 consid. 2; 137 II 40 consid. 2.6.3; arrêt du Tribunal fédéral 1C_152/2012 du 21 mai 2012 consid. 2.1; ATA/1212/2017 précité consid. 2b; ATA/425/2017 du 11 avril 2017 consid. 4b; ATA/767/2016 du 13 septembre 2016 consid. 2b). Un intérêt seulement indirect à l'annulation ou à la modification de la décision attaquée n'est pas suffisant (ATF 138 V 292 consid. 4; arrêt du Tribunal fédéral 1C_665/2013 du 24 mars 2014 consid. 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 ATA/391/2018 du 24 avril 2018 consid. 2b).</w:t>
      </w:r>
    </w:p>
    <w:p>
      <w:r>
        <w:rPr>
          <w:b/>
        </w:rPr>
        <w:t>E. 4.2.2</w:t>
      </w:r>
    </w:p>
    <w:p>
      <w:r>
        <w:t>En l'occurrence, la décision de l'OCPM du 27 février 2019 concerne la recourante, en ce sens qu'elle lui refuse une autorisation d'entrée et de séjour pour regroupement familial. Ses intérêts sont donc directement touchés par ce refus. Elle dispose ainsi d'un intérêt personnel digne de protection à voir annuler la décision précitée. Son recours par-devant le TAPI devrait donc être déclaré recevable. Le recourant n'est quant à lui pas destinataire de la décision entreprise. Toutefois et compte tenu des liens vraisemblables de la relation effective et des liens du mariage unissant la recourante au recourant, la qualité pour recourir devrait également être reconnue à ce dernier.</w:t>
      </w:r>
    </w:p>
    <w:p>
      <w:r>
        <w:rPr>
          <w:b/>
        </w:rPr>
        <w:t>E. 4.3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4.4</w:t>
      </w:r>
    </w:p>
    <w:p>
      <w:r>
        <w:t>4.4.1. Le 1 er janvier 2019, la loi fédérale sur les étrangers du 16 décembre 2005 (LEtr -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4.4.2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(ATF 139 II 263 consid. 6; ATF 139 II 243 consid. 11.1; Thierry TANQUEREL, Manuel de droit administratif, 2018, 2 ème éd. p. 140 n. 410 et ss.; Pierre MOOR/Alexandre FLÜCKIGER/Vincent MARTENET, Droit administratif, vol. 1, 3 ème éd. 2012, p. 187; Pierre TSCHANNEN/Ulrich ZIMMERLI/ Markus MÜLLER, Allgemeines Verwaltungsrecht, 4 ème éd.., 2014, p. 202 n. 20; Jacques DUBEY/Jean-Baptiste ZUFFEREY, Droit administratif général, 2014, p. 132 n. 366).</w:t>
      </w:r>
    </w:p>
    <w:p>
      <w:r>
        <w:rPr>
          <w:b/>
        </w:rPr>
        <w:t>E. 4.4.3</w:t>
      </w:r>
    </w:p>
    <w:p>
      <w:r>
        <w:t>En l'occurrence, la décision querellée a été prononcée par l'OCPM après l'entrée en vigueur du nouveau droit au 1 er janvier 2019, si bien qu'en application de la jurisprudence et de la doctrine précitées, le dossier de la recourante est soumis aux dispositions de la LEI, OASA et OEI dans leur teneur depuis le 1 er janvier 2019.</w:t>
      </w:r>
    </w:p>
    <w:p>
      <w:r>
        <w:rPr>
          <w:b/>
        </w:rPr>
        <w:t>E. 4.5</w:t>
      </w:r>
    </w:p>
    <w:p>
      <w:r>
        <w:t>4.5.1. Selon l'art. 43 al. 1 LEI, le conjoint étranger du titulaire d'une autorisation d'établissement a droit à l'octroi d'une autorisation de séjour et à la prolongation de sa durée de validité à conditions de vivre en ménage commun (let. a), de disposer d'un logement approprié (let. b), de ne pas dépendre pas de l'aide sociale (let. c), d'être apte à communiquer dans la langue nationale parlée au lieu de domicile (let. d),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Pour l'octroi de l'autorisation de séjour, une inscription à une offre d'encouragement linguistique suffit en lieu et place de la condition prévue à l'al. 1 let. d (art. 43 al. 2 LEI).</w:t>
      </w:r>
    </w:p>
    <w:p>
      <w:r>
        <w:rPr>
          <w:b/>
        </w:rPr>
        <w:t>E. 4.5.2</w:t>
      </w:r>
    </w:p>
    <w:p>
      <w:r>
        <w:t>Un étranger peut se prévaloir de l'art. 8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ATA/316/2019 du 26 mars 2019 consid. 11a). Les relations familiales qui peuvent fonder, en vertu de l'art. 8 § 1 CEDH, un droit à une autorisation de police des étrangers sont avant tout les rapports entre époux ainsi qu'entre parents et enfants mineurs vivant ensemble (ATF 135 I 143 consid. 1.3.2 p. 146; arrêt 2C_899/2014 du 3 avril 2015 consid. 3.1). Un étranger majeur ne peut se prévaloir d'une telle protection que s'il se trouve dans un état de dépendance particulier par rapport à un parent au bénéfice d'un droit de présence assuré en Suisse (nationalité suisse ou autorisation d'établissement), en raison par exemple d'un handicap ou d'une maladie grave (ATF 137 I 154 consid. 3.4.2; 129 II 11 consid. 2; arrêts du Tribunal fédéral 2C_1153/2014 du 11 mai 2015 consid. 5.3 et 2C_251/2015 du 24 mars 2015 consid. 3).</w:t>
      </w:r>
    </w:p>
    <w:p>
      <w:r>
        <w:rPr>
          <w:b/>
        </w:rPr>
        <w:t>E. 4.5.3</w:t>
      </w:r>
    </w:p>
    <w:p>
      <w:r>
        <w:t>Cette règle vaut sans conteste lorsque la personne dépendante est l'étranger qui sollicite le droit à une autorisation de police des étrangers (ATF 129 II 11 consid. 2; arrêt du Tribunal fédéral 2C_537/2012 du 8 juin 2012 consid. 3.2; ATA/316/2019 précité consid. 11b).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2A.627/2006 du 28 novembre 2006 consid. 4.2.1; 2A.92/2007 du 21 juin 2006 consid. 4.3 et les arrêts cités), le Tribunal fédéral a tranché dans le sens contraire, sans se référer à ces précédents, dans une autre affaire (arrêt du Tribunal fédéral 2C_451/2007 du 22 janvier 2008 consid. 2.2; ATA/316/2019 précité consid. 11b; ATA/120/2014 du 25 février 2014 consid. 8). Selon la jurisprudence du Tribunal fédéral, il existe un rapport de dépendance particulier entre les membres de la famille en cause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du 12 mars 2015 consid. 5.4).</w:t>
      </w:r>
    </w:p>
    <w:p>
      <w:r>
        <w:rPr>
          <w:b/>
        </w:rPr>
        <w:t>E. 4.5.4</w:t>
      </w:r>
    </w:p>
    <w:p>
      <w:r>
        <w:t>Dans l'arrêt du Tribunal fédéral 2A.76/2007 du 12 juin 2007,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Avant de procéder à cette pesée des intérêts, le Tribunal fédéral a toutefois considéré dans cet arrêt que la présence de la personne étrangère sollicitant l'autorisation de séjour, en l'occurrence la tante, était indispensable au bon développement de son neveu, lequel souffrait de graves problèmes neurologiques.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( 2C_369/2015 du 22 novembre 2015 consid. 4.1). Dans un arrêt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 ATA/120/2014 précité consid. 9). 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unissaient, comparables à une relation entre une mère et sa fille ( ATA/882/2014 du 11 novembre 2014). Dans l'arrêt 2C_1083/2016 du 24 avril 2017, le Tribunal fédéral a retenu que, s'il ne faisait aucun doute que la personne au bénéfice du droit de demeurer en Suisse nécessitait une aide dont elle ne pouvait être que dépendante, il ne ressortait pas des faits retenus que son état de santé requerrait une présence, une surveillance, des soins et une attention que seuls ses trois enfants, lesquels sollicitaient l'octroi d'une autorisation de séjour, - ou uniquement l'un d'entre eux - seraient susceptibles d'assumer ou de prodiguer. D'éventuelles difficultés économiques ou des problèmes d'organisation ne rendraient pas, à eux seuls, l'assistance de proches parents irremplaçable (consid. 4.2). Dans deux arrêts récents, au regard de l'ensemble des circonstances très particulières du dossier, la chambre administrative a reconnu les intérêts privés de deux enfants majeurs de nationalité kosovare à pouvoir demeurer en Suisse auprès de leur père. Ce dernier souffrait d'une cécité presque complète, des troubles mentaux étant apparus récemment. Les angoisses du patient étaient exacerbées en cas de séparation d'avec ses enfants, lesquels avaient organisé leur emploi du temps afin qu'au moins l'un deux se trouve toujours avec leur père ( ATA/315/2019 et ATA/319/2019 du 26 mars 2019). Enfin, la chambre administrative a confirmé le refus de l'OCPM de préaviser favorablement auprès du Secrétariat d'État aux migrations la délivrance d'une autorisation de séjour en faveur d'un recourant. Ce dernier aidait son beau-frère gravement atteint dans sa santé (Alzheimer) et qui avait besoin d'une aide permanente. Toutefois, le recourant n'avait pas démontré que sa présence auprès de son beau-frère était indispensable à la prise en charge de celui-ci. Ce dernier pouvait en effet compter sur la présence à Genève de son épouse et de ses deux enfants même si ces personnes travaillaient à plein temps. Il ne ressortait pas du dossier qu'ensemble, avec l'aide des professionnels de santé déjà présents, il leur serait impossible d'organiser leur emploi du temps afin d'assister le patient 24h sur 24h ( ATA/415/2019 du 9 avril 2019).</w:t>
      </w:r>
    </w:p>
    <w:p>
      <w:r>
        <w:rPr>
          <w:b/>
        </w:rPr>
        <w:t>E. 4.5.5</w:t>
      </w:r>
    </w:p>
    <w:p>
      <w:r>
        <w:t>Le droit prévu à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(arrêt du Tribunal fédéral 2C_369/2015 du 22 novembre 2015 consid. 4.2).</w:t>
      </w:r>
    </w:p>
    <w:p>
      <w:r>
        <w:rPr>
          <w:b/>
        </w:rPr>
        <w:t>E. 4.5.6</w:t>
      </w:r>
    </w:p>
    <w:p>
      <w:r>
        <w:t>Aux termes de l'art. 22 § 1 de la Convention relative aux droits des personnes handicapées du 13 décembre 2006 (CDPH - RS 0.109), aucune personne handicapée, quel que soit son lieu de résidence ou son milieu de vie, ne sera l'objet d'immixtions arbitraires ou illégales dans sa vie privée, sa famille, son domicile ou sa correspondance ou autres types de communication ni d'atteintes illégales à son honneur et à sa réputation. Les personnes handicapées ont droit à la protection de la loi contre de telles immixtions ou de telles atteintes.</w:t>
      </w:r>
    </w:p>
    <w:p>
      <w:r>
        <w:rPr>
          <w:b/>
        </w:rPr>
        <w:t>E. 4.5.7</w:t>
      </w:r>
    </w:p>
    <w:p>
      <w:r>
        <w:t>En droit cantonal, l'art. 173 al. 3 de la Constitution de la République et canton de Genève du 14 octobre 2012 (Cst-GE - A 2 00) prévoit que l'État soutient l'action des proches aidants. Selon l'art. 1 al. 2 de la loi sur le réseau de soins et le maintien à domicile du 26 juin 2008 (LSDom - K 1 06), son but est de mettre en place un réseau de soins qui favorise le maintien à domicile, encourage la participation des familles et des proches et leur apporte le soutien nécessaire.</w:t>
      </w:r>
    </w:p>
    <w:p>
      <w:r>
        <w:rPr>
          <w:b/>
        </w:rPr>
        <w:t>E. 4.5.8</w:t>
      </w:r>
    </w:p>
    <w:p>
      <w:r>
        <w:t>En l'espèce, il est vrai que la recourante semble ne pas remplir les conditions de l'art. 43 al. 1 et 2 LEI, puisque son époux, même s'il travaille, dépend de l'aide sociale depuis le 1 er mai 2006. Par ailleurs, la recourante n'a pas allégué qu'elle maîtriserait une des langues nationales ou qu'elle se serait inscrite à une offre d'encouragement linguistique (SEM, Directives et commentaires, Domaine des étrangers, 2013, état au 1 er juin 2019, ch. 6.3.1.4). Enfin, elle s'est limitée à expliquer être en bonne santé et apte à travailler sans préciser sa formation et/ou son expérience professionnelle qui lui permettrait de trouver rapidement une activité professionnelle en Suisse. Cela étant, sous l'angle de l'art. 8 CEDH, de l'art. 22 § 1 CDPH et au vu de l'ensemble des jurisprudences précitées, il n'est pas exclu que l'intérêt privé à une prise en charge familiale puisse être considéré par le TAPI comme prévalant sur les intérêts publics en matière de police des étrangers. En effet, il ressort de l'attestation médicale émise le 5 novembre 2018 par le Dr D______ que l'handicap de l'époux de la recourante est majeur. Il souffre d'une tétraparésie à prédominance gauche et se trouve en chaise roulante électrique. Il rencontre également de grandes difficultés à se déplacer avec un déambulateur dans un petit espace. Son équilibre est très instable en particulier lorsqu'il doit se préparer un repas. Il tombe fréquemment. De plus, le recourant a besoin d'une personne pour la toilette. Le Dr D______ a également insisté sur le fait que la présence de la recourante était indispensable au maintien d'une certaine autonomie dans son appartement et son cadre de vie habituel. Une présence permanente pour tout acte de la vie quotidienne était nécessaire. Enfin, en raison des nombreuses chutes, une surveillance constante était justifiée. Il ne paraît dès lors pas impossible que la présence de la recourante auprès de son mari, titulaire d'une autorisation d'établissement en Suisse, ait des répercussions positives tant sur le plan médical que social. Par ailleurs, sa présence pourrait potentiellement limiter les coûts médicaux et sociaux incombant, dans de tels cas de dépendance, à la collectivité publique. Par conséquent, on ne peut pas exclure que le TAPI puisse, au vu des jurisprudences précitées, considérer que la présence de la recourante aux côtés de son mari prévale sur les intérêts publics en matière de police des étrangers. Compte tenu de ces considérations, les recours formés par les recourants auprès du TAPI ne sont pas totalement dénués de chances de succès s'agissant de l'examen d'une autorisation d'entrée et de séjour pour regroupement familial en faveur de la recourante.</w:t>
      </w:r>
    </w:p>
    <w:p>
      <w:r>
        <w:rPr>
          <w:b/>
        </w:rPr>
        <w:t>E. 4.6</w:t>
      </w:r>
    </w:p>
    <w:p>
      <w:r>
        <w:t>Les recours seront dès lors admis, les décisions querellées annulées et les causes renvoyées au Vice-président du Tribunal civil pour instruction complémentaire sur la condition d'indigence, puis nouvelles décisions. Le sort des avances de frais effectuées par les recourants par-devant le TAPI sera également examiné à ce moment-là.</w:t>
      </w:r>
    </w:p>
    <w:p>
      <w:r>
        <w:rPr>
          <w:b/>
        </w:rPr>
        <w:t>E. 5</w:t>
      </w:r>
    </w:p>
    <w:p>
      <w:r>
        <w:t>Sauf exceptions non réalisées en l'espèce, il n'est pas perçu de frais judiciaires pour la procédure d'assistance juridique (art. 119 al. 6 CPC). * * * * * PAR CES MOTIFS, LE VICE-PRÉSIDENT DE LA COUR : A la forme : Déclare recevables les recours formés par A______ et B______ contre les décisions rendues le 3 juin 2019 par le Vice-président du Tribunal civil dans les causes AC/1115/2019 et AC/1______/2019. Au fond : Annule les décisions entreprises. Cela fait : Renvoie les causes au Vice-président du Tribunal civil pour instruction complémentaire et nouvelles décisions. Déboute A______ et B______ de toutes autres conclusions. Dit qu'il n'est pas perçu de frais judiciaires pour le recours. Notifie une copie de la présente décision à A______ et B______ en l'Étude de M e E______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