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AC/1101/2018 vom 13. Juli 2018</w:t>
      </w:r>
    </w:p>
    <w:p>
      <w:r>
        <w:t>GE Cour de justice, 2018-07-13, FR</w:t>
      </w:r>
    </w:p>
    <w:p>
      <w:r>
        <w:rPr>
          <w:b/>
        </w:rPr>
        <w:t xml:space="preserve">Quelle: </w:t>
      </w:r>
      <w:r>
        <w:t>https://mcp.opencaselaw.ch/entscheid/ge_gerichte_AC_1101_2018</w:t>
      </w:r>
    </w:p>
    <w:p>
      <w:r>
        <w:t>FR: GE_GERICHTE AC/1101/2018 du 13 juillet 2018</w:t>
      </w:r>
    </w:p>
    <w:p>
      <w:r>
        <w:t>IT: GE_GERICHTE AC/1101/2018 del 13 luglio 2018</w:t>
      </w:r>
    </w:p>
    <w:p>
      <w:pPr>
        <w:pStyle w:val="Heading2"/>
      </w:pPr>
      <w:r>
        <w:t>Regeste</w:t>
      </w:r>
    </w:p>
    <w:p>
      <w:r>
        <w:t>CHANCES DE SUCCÈS ; OBLIGATION D'ENTRETIEN ; REVENU HYPOTHÉTIQUE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du Tribunal fédéral 5A_120/2014 du 2 septembre 2014 consid. 4.1; 5A_662/2013 du 24 juin 2014 consid. 3.2.1; 5A_587/2013 du 26 novembre 2013 consid. 6.1.1 in fine ).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l'arrêt cité 5C.154/1996 du 2 septembre 1997 consid. 3b).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2.1.3.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2.2</w:t>
      </w:r>
    </w:p>
    <w:p>
      <w:r>
        <w:t>En l'espèce, aucun élément du dossier au fond n'atteste une incapacité de travail permanente du recourant. Le certificat médical produit évoque certes des affections neurologiques diagnostiquées courant 2015 et une incapacité totale de travailler au mois d'avril 2018, mais le pronostic ne semble pas assez étayé ni assez précis pour en déduire une incapacité de travail à long terme. Cependant,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5A_788/2017 du 2 juillet 2018 consid. 4 2.1 destiné à la publication), étant rappelé que la maxime inquisitoire doit profiter également au débiteur de l'entretien (ATF 131 III 91 consid. 5.2.1). Il s'ensuit que, contrairement à ce qu'a retenu le Vice-président du Tribunal civil, la production de pièces nouvelles en appel serait en principe admissible. Au regard de l'âge du recourant et des problèmes de santé dont il semble souffrir à tout le moins depuis 2015, il ne paraît pas certain, à première vue, que la Cour retienne qu'il peut raisonnablement être exigé de l'intéressé qu'il exerce une activité lucrative. Par ailleurs, même si tel devait être le cas, les perspectives que le recourant obtienne un emploi même dans un domaine ne nécessitant pas de formation particulière paraissent a priori assez faibles, compte tenu de son éloignement du marché du travail depuis plus de neuf ans. Pour le surplus, le déménagement du recourant en Bolivie courant 2018 n'a pas eu pour effet de diminuer ses revenus, puisqu'il résulte des faits retenus par le Tribunal que l'intéressé était de toute manière sans emploi depuis 2009. Compte tenu de l'ensemble de ce qui précède, il ne paraît pas impossible que la contribution d'entretien due par le recourant soit revue à la baisse, voire supprimée. C'est donc à tort que le Vice-président du Tribunal civil a considéré que l'appel formé par le recourant contre le jugement du 2 juillet 2018 était dénué de toute chance de succès. La décision entreprise sera donc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JTPI/10647/2018 du 2 juillet 2018.</w:t>
      </w:r>
    </w:p>
    <w:p>
      <w:r>
        <w:rPr>
          <w:b/>
        </w:rPr>
        <w:t>E. 3</w:t>
      </w:r>
    </w:p>
    <w:p>
      <w:r>
        <w:t>Le recourant conclut à ce qu'il soit dit que la présente procédure de recours est couverte par l'octroi de l'assistance juridique.![endif]&gt;![if&gt;</w:t>
      </w:r>
    </w:p>
    <w:p>
      <w:r>
        <w:rPr>
          <w:b/>
        </w:rPr>
        <w:t>E. 3.1</w:t>
      </w:r>
    </w:p>
    <w:p>
      <w:r>
        <w:t>Les opérations qui sont en lien chronologique direct avec le dépôt même de la requête sont indemnisées dans le cadre de l'assistance judiciaire. La pratique accepte notamment les opérations qui sont nécessaires à la préparation de la requête d'assistance judiciaire (OGer/SO ZKBES.2012.149, ZKBES.2012.153 du 21 décembre 2012 consid. 6.c).</w:t>
      </w:r>
    </w:p>
    <w:p>
      <w:r>
        <w:rPr>
          <w:b/>
        </w:rPr>
        <w:t>E. 3.2</w:t>
      </w:r>
    </w:p>
    <w:p>
      <w:r>
        <w:t>En l'occurrence, au regard des principes rappelés ci-dessus, les frais liés à la présente procédure de recours seront indemnisés dans le cadre du présent octroi de l'aide étatique, sans qu'il soit nécessaire de le formaliser dans le dispositif de la présente décision.</w:t>
      </w:r>
    </w:p>
    <w:p>
      <w:r>
        <w:rPr>
          <w:b/>
        </w:rPr>
        <w:t>E. 4</w:t>
      </w:r>
    </w:p>
    <w:p>
      <w:r>
        <w:t>Sauf exceptions non réalisées en l'espèce, il n'est pas perçu de frais judiciaires pour la procédure d'assistance juridique (art. 119 al. 6 CPC). ![endif]&gt;![if&gt; * * * * * PAR CES MOTIFS, LE VICE-PRÉSIDENT DE LA COUR : Préalablement : Ordonne l'apport de la procédure C/11837/2017. A la forme : Déclare recevable le recours formé par A______ contre la décision rendue le 13 juillet 2018 par le Vice-président du Tribunal civil dans la cause AC/1101/2018. Au fond : Annule la décision entreprise. Cela fait, statuant à nouveau : Met A______ au bénéfice de l'assistance juridique pour la procédure d'appel contre le jugement JTPI/10647/2018 , cause C/11837/2017, avec effet au 9 juillet 2018. Nomme à cet effet Me F______, avocat. Déboute A______ de toutes autres conclusions. Dit qu'il n'est pas perçu de frais judiciaires pour le recours. Notifie une copie de la présente décision à A______ en l'Etude de M e F______ (art. 137 CPC). Siégeant : Monsieur Patrick CHENAUX, Vice-président; Madame Maïté VALENTE, greffière. Le Vice-président : Patrick CHENAUX La greffière: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