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AC/1069/2013 vom 2. Mai 2013</w:t>
      </w:r>
    </w:p>
    <w:p>
      <w:r>
        <w:t>GE Cour de justice, 2013-05-02, FR</w:t>
      </w:r>
    </w:p>
    <w:p>
      <w:r>
        <w:rPr>
          <w:b/>
        </w:rPr>
        <w:t xml:space="preserve">Quelle: </w:t>
      </w:r>
      <w:r>
        <w:t>https://mcp.opencaselaw.ch/entscheid/ge_gerichte_AC_1069_2013</w:t>
      </w:r>
    </w:p>
    <w:p>
      <w:r>
        <w:t>FR: GE_GERICHTE AC/1069/2013 du 2 mai 2013</w:t>
      </w:r>
    </w:p>
    <w:p>
      <w:r>
        <w:t>IT: GE_GERICHTE AC/1069/2013 del 2 maggio 2013</w:t>
      </w:r>
    </w:p>
    <w:p>
      <w:pPr>
        <w:pStyle w:val="Heading2"/>
      </w:pPr>
      <w:r>
        <w:t>Regeste</w:t>
      </w:r>
    </w:p>
    <w:p>
      <w:r>
        <w:t>DÉNUEMENT; PREUVE FACILITÉE | Cst.29.3;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 anciennes, pour lesquelles le débiteur ne verse plus rien, n'entrent pas en ligne de compte (ATF 135 I 221 consid. 5.1).</w:t>
      </w:r>
    </w:p>
    <w:p>
      <w:r>
        <w:rPr>
          <w:b/>
        </w:rPr>
        <w:t>E. 3.2</w:t>
      </w:r>
    </w:p>
    <w:p>
      <w:r>
        <w:t>En l'espèce, même en déduisant les 2'500 fr. de contribution d'entretien que le recourant soutient ne pas être en mesure de verser à son épouse, il n'en demeure pas moins qu'à teneur des pièces produites, le recourant s'est acquitté régulièrement d'un montant total de charges d'environ 7'500 fr. (loyer, assurances, crédits privés, cotisations AVS, entretien de base). Or, au vu des ressources mensuelles déclarées d'environ 1'355 fr., le paiement de tels montants est impossible. Le solde déficitaire du compte postal du recourant au mois de mars 2013 ne change rien à cette constatation, le montant du déficit s'élevant seulement à 445 fr. et ledit compte postal présentant des soldes positifs de près de 2'000 fr. les mois précédents. Il est dès lors hautement vraisemblable que le recourant perçoit des revenus supérieurs à ceux allégués. C'est donc à juste titre que le premier juge a considéré, sur la base des pièces et renseignements fournis, que le recourant ne répondait pas à la condition d'indigence. Ce qui précède est confirmé par les éléments financiers retenus par la Cour dans son arrêt sur mesures protectrices du 28 septembre 2012, en possession de l'Autorité de première instance. Partant, le recours, infondé,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A la forme : Déclare recevable le recours formé par A______ contre la décision rendue le 2 mai 2013 par la Vice-présidente du Tribunal civil dans la cause AC/1069/2013. Au fond : Rejette le recours. Déboute A______ de toutes autres conclusions. Dit qu'il n'est pas perçu de frais judiciaires, ni alloué de dépens. Notifie une copie de la présente décision à A______ en l'Étude de M e Corinne NERFIN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