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AC/1027/2016 vom 18. April 2016</w:t>
      </w:r>
    </w:p>
    <w:p>
      <w:r>
        <w:t>GE Cour de justice, 2016-04-18, FR</w:t>
      </w:r>
    </w:p>
    <w:p>
      <w:r>
        <w:rPr>
          <w:b/>
        </w:rPr>
        <w:t xml:space="preserve">Quelle: </w:t>
      </w:r>
      <w:r>
        <w:t>https://mcp.opencaselaw.ch/entscheid/ge_gerichte_AC_1027_2016</w:t>
      </w:r>
    </w:p>
    <w:p>
      <w:r>
        <w:t>FR: GE_GERICHTE AC/1027/2016 du 18 avril 2016</w:t>
      </w:r>
    </w:p>
    <w:p>
      <w:r>
        <w:t>IT: GE_GERICHTE AC/1027/2016 del 18 aprile 2016</w:t>
      </w:r>
    </w:p>
    <w:p>
      <w:pPr>
        <w:pStyle w:val="Heading2"/>
      </w:pPr>
      <w:r>
        <w:t>Regeste</w:t>
      </w:r>
    </w:p>
    <w:p>
      <w:r>
        <w:t>DÉNUEMENT; AVANCE DE FRAIS; CONJOINT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 La partie qui ne dispose pas des moyens suffisants pour assumer les frais d'un procès, mais dont le conjoint est en mesure de prendre en charge ces frais, ne peut pas requérir de l'État l'octroi de l'assistance judiciaire. De jurisprudence constante, le devoir de l'État d'accorder l'assistance judiciaire à un plaideur impécunieux dans une cause non dénuée de chances de succès est subsidiaire par rapport aux obligations d'assistance découlant du droit de la famille. Comme il a été jugé en matière d'assistance judiciaire (ATF 138 III 163 ), la requête de provisio ad litem suspend le délai imparti pour payer l'avance de frais judiciaires et, en cas de rejet de cette requête, le tribunal doit accorder un délai supplémentaire pour effectuer cette avance (ATF 138 III 672 consid. 4.2.1).</w:t>
      </w:r>
    </w:p>
    <w:p>
      <w:r>
        <w:rPr>
          <w:b/>
        </w:rPr>
        <w:t>E. 3.2</w:t>
      </w:r>
    </w:p>
    <w:p>
      <w:r>
        <w:t>En l'espèce, l'ensemble des griefs formulés par la recourante sont fondés sur des faits irrecevables dans le cadre de la présente procédure de recours, de sorte qu'il ne sera pas entré en matière sur ceux-ci. Compte tenu des faits portés à sa connaissance, c'est à juste titre que le premier juge a considéré que la recourante devait solliciter l'octroi d'une provisio ad litem avant de pouvoir prétendre au bénéfice de l'assistance juridique, dès lors qu'il apparaît que son mari dispose d'une fortune mobilière de plus de 113'000 Euros.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18 avril 2016 par le Vice-président du Tribunal civil dans la cause AC/1027/2016. Au fond : Le rejette. Déboute A______ de toutes autres conclusions. Dit qu'il n'est pas perçu de frais judiciaires pour le recours. Notifie une copie de la présente décision à A______ en l'Étude de M e Raphaël REY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