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AC/1021/2020 vom 28. Februar 2023</w:t>
      </w:r>
    </w:p>
    <w:p>
      <w:r>
        <w:t>GE Cour de justice, 2023-02-28, FR</w:t>
      </w:r>
    </w:p>
    <w:p>
      <w:r>
        <w:rPr>
          <w:b/>
        </w:rPr>
        <w:t xml:space="preserve">Quelle: </w:t>
      </w:r>
      <w:r>
        <w:t>https://mcp.opencaselaw.ch/entscheid/ge_gerichte_AC_1021_2020</w:t>
      </w:r>
    </w:p>
    <w:p>
      <w:r>
        <w:t>FR: GE_GERICHTE AC/1021/2020 du 28 février 2023</w:t>
      </w:r>
    </w:p>
    <w:p>
      <w:r>
        <w:t>IT: GE_GERICHTE AC/1021/2020 del 28 febbraio 2023</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En l'espèce, le mémoire de réponse à l'appel et d'appel joint du 15 mars 2023 formé par le recourant auprès de la Chambre des prud'hommes est une pièce nouvelle, de sorte qu'elle est irrecevable. Par conséquent, ni les allégués de fait, ni la motivation juridique ne seront pris en considération.</w:t>
      </w:r>
    </w:p>
    <w:p>
      <w:r>
        <w:rPr>
          <w:b/>
        </w:rPr>
        <w:t>E. 3</w:t>
      </w:r>
    </w:p>
    <w:p>
      <w:r>
        <w:t>Selon le recourant, les rapports contractuels s'étaient dégradés à partir de fin 2019 - début 2020, parce qu'il avait demandé à son ex-employeuse des renseignements en vue du réajustement de son salaire. De plus, l'Assistance juridique, par courrier du 3 mars 2020, avait requis de sa part des explications sur le montant de 323'346 fr., et il s'était adressé à son ex-employeuse à cette fin, laquelle avait répondu par un licenciement, abusif à son sens.![endif]&gt;![if&gt; Il conteste que ce licenciement soit dû à une prétendue " insuffisance " de son titre professionnel, car l'ex-employeuse en avait été informée en janvier 2019 déjà et n'avait procédé au licenciement qu'au mois de mars 2020. Il persiste à solliciter une indemnité pour violation illicite de ses droits à la personnalité car son refus de quitter les locaux de B______ Sàrl s'expliquait en raison de la pratique de son activité indépendante et cette société avait appelé la police à tort, en l'absence de violation de domicile de sa part.</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Dans les procès soumis à la maxime des débats (art. 55 al. 1, art. 219, 247 al. 2 let. b a contrario CPC), les parties doivent alléguer les faits sur lesquels elles fondent leurs prétentions (fardeau de l'allégation subjectif), produire les moyens de preuve qui s'y rapportent (art. 55 al. 1, 150 al. 1 CPC; ATF 144 III 519 consid. 5.1; arrêt du Tribunal fédéral 4A_480/2021 du 9 novembre 2022 consid. 3.3). Le demandeur, qui supporte le fardeau de l'allégation objectif (objektive Behauptungslast) et le fardeau de la preuve (objektive Beweislast; art. 8 CC), en ce sens qu'il supporte les conséquences de l'absence d'allégation de ce fait, respectivement celles de l'absence de preuve de celui-ci, a évidemment intérêt à l'alléguer lui-même, ainsi qu'à indiquer au juge les moyens propres à l'établir (ATF 143 III 1 consid. 4.1; arrêt du Tribunal fédéral 4A_480/2021 du 9 novembre 2022 consid. 4.1).</w:t>
      </w:r>
    </w:p>
    <w:p>
      <w:r>
        <w:rPr>
          <w:b/>
        </w:rPr>
        <w:t>E. 3.1.3</w:t>
      </w:r>
    </w:p>
    <w:p>
      <w:r>
        <w:t>Le congé est abusif notamment lorsqu'il est donné par une partie seulement afin d’empêcher la naissance de prétentions juridiques de l’autre partie, résultant du contrat de travail (art. 336 al. 1 let. c CO). Comme l'application de cette disposition suppose que le congé soit exclusivement dicté par la volonté d'échapper à des prétentions juridiques de l'autre partie, l'existence d'un autre motif de congé, réel, suffit à exclure d'emblée une résiliation abusive (arrêts du Tribunal fédéral 4A_89/2021 du 30 avril 2021 consid. 3.1 et 4A_78/2018 du 10 octobre 2018 consid. 3.1.1). Le congé est également abusif lorsqu'il est donné par une partie parce que l'autre partie fait valoir de bonne foi des prétentions résultant du contrat de travail (let. d). L'émission de ces prétentions doit avoir joué un rôle causal dans la décision de licenciement; à tout le moins doit-il s'agir du motif déterminant (ATF 136 III 513 consid. 2.6; arrêts du Tribunal fédéral 4A_89/2021 du 30 avril 2021 consid. 3.1 et 4A_310/2019 du 10 juin 2020 consid. 5.2).</w:t>
      </w:r>
    </w:p>
    <w:p>
      <w:r>
        <w:rPr>
          <w:b/>
        </w:rPr>
        <w:t>E. 3.1.4</w:t>
      </w:r>
    </w:p>
    <w:p>
      <w:r>
        <w:t>L'employeur protège et respecte, dans les rapports de travail, la personnalité du travailleur (art. 328 al. 1 CO). En cas de violation de cette disposition, l'employé peut prétendre à une indemnité pour tort moral aux conditions de l'art. 49 al. 1 CO.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(arrêt du Tribunal fédéral 4A_326/2020 du 1 er décembre 2020 consid. 3.2 et les références citées). Une indemnité est par exemple due au travailleur qui a été victime, dans l'entreprise de l'employeur, de harcèlement psychologique ou mobbing, lorsque, d'un point de vue objectif, il a subi une humiliation particulièrement sévère (ATF 125 III 70 consid. 3a, 130 III 699 consid. 5.1; arrêt du Tribunal fédéral 4A_326/2020 du 1 er décembre 2020 consid. 3.2 et la référence citée). Le juge dispose d'un large pouvoir d'appréciation pour déterminer si les circonstances justifient une indemnité pour tort moral dans le cas particulier (arrêt du Tribunal fédéral 4A_326/2020 du 1 er décembre 2020 consid. 3.2 et les références citées).</w:t>
      </w:r>
    </w:p>
    <w:p>
      <w:r>
        <w:rPr>
          <w:b/>
        </w:rPr>
        <w:t>E. 3.2</w:t>
      </w:r>
    </w:p>
    <w:p>
      <w:r>
        <w:t>3.2.1 En l'espèce, par courrier du 16 février 2023, le recourant a renoncé à former appel contre le jugement du 22 décembre 2022, ainsi qu'il en a avisé l'Assistance juridique. C'est donc qu' a priori , il n'estimait pas nécessaire de remettre en cause l'argumentation développée par les premiers juges à l'appui du rejet de ses prétentions en paiement de la différence salariale (69'000 fr.), d'indemnités pour licenciement abusif (25'200 fr.) et atteinte illicite à la personnalité (25'200 fr.). Le recourant a toutefois changé d'avis le 16 février 2023, à la suite de l'appel formé par l'ex-employeuse, raison pour laquelle il a sollicité l'assistance juridique non seulement pour répondre à l'appel, qui lui a été accordée, mais également pour former un appel joint, qui lui a été refusée. Or, l'argumentation du recourant à l'appui d'un licenciement abusif n'est guère convaincante. Tout d'abord, il n'a pas reproché au Tribunal une constatation manifestement inexacte des faits pour avoir omis de retenir le courrier de l'Assistance juridique du 3 mars 2020 faisant mention d'un montant de 323'346 fr., au sujet duquel il se serait renseigné auprès de son ex-employeuse, ce qui aurait à son sens provoqué son licenciement. Or, ce point-là et les explications qu'il aurait également requises au sujet du réajustement de sa rémunération sont à la base de son argumentation relative à son licenciement abusif. De plus, le recourant n'a pas suffisamment allégué quelles démarches il aurait entreprises auprès de son ex-employeuse, auprès de quelles personnes, à quelles dates et par quels moyens, afin d'obtenir des renseignements au sujet de la réadaptation éventuelle de sa rémunération et du montant de 323'346 fr. De ce point de vue, ses allégations sont lacunaires, contestées par son ex-employeuse, et il n'a apporté aucune preuve de celles-ci, ni documentaire, ni par témoignage. Par ailleurs, il est, a priori , peu vraisemblable que l'ex-employeuse l'aurait licencié pour empêcher la prétention du recourant en réadaptation de sa rémunération, dans la mesure où le Tribunal a retenu qu'il avait généré moins de revenus que son salaire de base en 2019, constatation que le recourant n'a pas indiqué contester. Ainsi, l'ex-employeuse n'avait rien à craindre d'une telle prétention, laquelle n'était, a priori , pas justifiée. Enfin, l'ex-employeuse a rapporté la preuve, par témoignages, de l'existence d'un motif réel de congé. En effet, le Tribunal a retenu, sans que le recourant ne l'ait contesté, qu'elle l'avait requis de justifier de son titre professionnel de médecin-psychiatre par courrier du 25 octobre 2019, mises en demeure des 19 février et 3 mars 2020, avec indication de son intention de le licencier, et relance du 12 mars 2020, demeurés sans réponse du recourant. Dans ces conditions, au regard de ce qui précède, les chances de succès de la prétention du recourant en paiement d'une indemnité pour cause de licenciement abusif paraissent extrêmement faibles.</w:t>
      </w:r>
    </w:p>
    <w:p>
      <w:r>
        <w:rPr>
          <w:b/>
        </w:rPr>
        <w:t>E. 3.2.2</w:t>
      </w:r>
    </w:p>
    <w:p>
      <w:r>
        <w:t>S'agissant de l'atteinte invoquée à sa personnalité, le recourant n'a pas rendu vraisemblable qu'il exerçait en mars 2020 encore une activité à titre indépendante dans les locaux de son ex-employeuse, étant rappelé qu'il ne conteste pas que le contrat de partenariat du 1 er novembre 2017 a été remplacé par les contrats de travail des 1 er mars et 25 octobre 2018 et que, selon ce dernier contrat, son activité et son taux d'occupation des locaux était de 40%. Dans ces conditions, son refus de quitter les locaux et de restituer les clés à son ex-employeuse, alors qu'il avait reçu en main propre son licenciement le 26 mars 2020 et avait été libéré avec effet immédiat de l'obligation de travailler, n'apparait, a priori , pas légitime, de sorte que le caractère illicite de l'atteinte portée à sa personnalité en raison de son arrestation n'a pas été rendu vraisemblable. Cela étant, les conséquences délétères qui s'en sont suivies pour le recourant sont dues principalement à son refus d'obtempérer et l'intervention des forces de l'ordre n'était pas abusive selon le Ministère public. En tout état de cause, la constatation, selon cette autorité, que la violation de domicile lui a été reprochée à tort est une forme de réparation. Enfin, le recourant n'a pas allégué ni démontré en quoi son arrestation lui aurait causé une souffrance subjectivement grave, étant rappelé qu'il s'est limité à produire un certificat médical du 1 er au 31 mars 2021 sans exposer en quoi cette incapacité de travail serait consécutive aux événements du 26 mars 2020. Il résulte de ce qui précède que les chances de succès de la prétention du recourant en paiement d'une indemnité pour cause de tort moral à la suite d'une atteinte illicite à sa personnalité paraissent extrêmement faibles, de sorte que c'est avec raison que la vice-présidence du Tribunal civil a rejeté la requête d'assistance juridique pour former un appel joint. Infondé, le recours sera, dès lors, rejeté.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28 février 2023 par la vice-présidence du Tribunal civil dans la cause AC/1021/2020. Au fond : Rejette le recours. Déboute A______ de toutes autres conclusions. Dit qu'il n'est pas perçu de frais judiciaires pour le recours, ni alloué de dépens. Notifie une copie de la présente décision à A______ en l'Étude de Me Philippe GIROD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