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AC/1019/2008 vom 9. April 2009</w:t>
      </w:r>
    </w:p>
    <w:p>
      <w:r>
        <w:t>GE Cour de justice, 2009-04-09, FR</w:t>
      </w:r>
    </w:p>
    <w:p>
      <w:r>
        <w:rPr>
          <w:b/>
        </w:rPr>
        <w:t xml:space="preserve">Quelle: </w:t>
      </w:r>
      <w:r>
        <w:t>https://mcp.opencaselaw.ch/entscheid/ge_gerichte_AC_1019_2008</w:t>
      </w:r>
    </w:p>
    <w:p>
      <w:r>
        <w:t>FR: GE_GERICHTE AC/1019/2008 du 9 avril 2009</w:t>
      </w:r>
    </w:p>
    <w:p>
      <w:r>
        <w:t>IT: GE_GERICHTE AC/1019/2008 del 9 aprile 2009</w:t>
      </w:r>
    </w:p>
    <w:p>
      <w:pPr>
        <w:pStyle w:val="Heading2"/>
      </w:pPr>
      <w:r>
        <w:t>Regeste</w:t>
      </w:r>
    </w:p>
    <w:p>
      <w:r>
        <w:t>; RESTITUTION(EN GÉNÉRAL) | RAJ.22.2 RAJ.4.5</w:t>
      </w:r>
    </w:p>
    <w:p>
      <w:pPr>
        <w:pStyle w:val="Heading2"/>
      </w:pPr>
      <w:r>
        <w:t>Erwägungen</w:t>
      </w:r>
    </w:p>
    <w:p>
      <w:r>
        <w:rPr>
          <w:b/>
        </w:rPr>
        <w:t>E. 1</w:t>
      </w:r>
    </w:p>
    <w:p>
      <w:r>
        <w:t>Le recours est recevable pour avoir été déposé selon la forme et dans le délai prescrits (art. 143A al. 3 LOJ). Il n'y pas lieu d'entendre le recourant, le dossier contenant suffisamment d'éléments pour statuer.</w:t>
      </w:r>
    </w:p>
    <w:p>
      <w:r>
        <w:rPr>
          <w:b/>
        </w:rPr>
        <w:t>E. 2</w:t>
      </w:r>
    </w:p>
    <w:p>
      <w:r>
        <w:t>Aux termes de l'art. 4 al. 2 RAJ, la gratuité de l'assistance peut être remplacée par l'octroi d'avances ou de facilités de paiement, dans la mesure où le requérant peut, immédiatement ou sur la durée, et sans porter atteinte à ses besoins fondamentaux et à ceux de sa famille, prendre en charge une partie de ses frais de justice ou honoraires d'avocat. L'alinéa 5 de cette disposition précise qu'en règle générale et le cas échéant, l'octroi ou le maintien de l'assistance est subordonné au remboursement ou au paiement par le bénéficiaire, sous forme de mensualités, des montants avancés ou des facilités de paiement accordées par l'Etat. La dette envers l'Etat est réputée éteinte après le versement de 60 mensualités. A l'issue de la procédure ou des démarches pour lesquelles l'assistance juridique a été octroyée, le bénéficiaire est condamné, le cas échéant, au paiement des montants dus, sous déduction des remboursements et paiements effectués (art. 22 al. 2, 2 ème phrase RAJ).</w:t>
      </w:r>
    </w:p>
    <w:p>
      <w:r>
        <w:rPr>
          <w:b/>
        </w:rPr>
        <w:t>E. 3</w:t>
      </w:r>
    </w:p>
    <w:p>
      <w:r>
        <w:t>En l'espèce, le recourant fait valoir qu'il traverse, depuis de nombreuses années, une situation financière très difficile. L'existence d'une situation pécuniaire délicate ne s'oppose toutefois pas au versement par le bénéficiaire d'une mensualité à titre de participation aux prestations que lui procure l'assistance juridique. Cette contribution représente un effort de principe, qui ne s'analyse pas dans le cadre du calcul du minimum vital. Durant douze mois, le recourant a pu fournir cet effort de principe, en payant des mensualités de 30 fr. Dans la décision querellée, il ne lui est pas demandé de rembourser le montant de 1'440 fr. en une seule fois, cette décision précisant expressément que le recourant peut s'acquitter de cette somme par mensualités de 30 fr. Or, on peut raisonnablement attendre de lui qu'il fournisse le même effort que précédemment, sans porter atteinte à ses besoins fondamentaux ou à ceux de sa famille. A cet égard, il n'a, en effet, pas soutenu que sa situation financière se serait détériorée depuis la décision d'octroi de l'assistance juridique. Compte tenu de ce qui précède, le recours sera rejeté. Le recourant peut contacter les services financiers du Pouvoir judiciaire pour mettre en place un paiement mensuel de 30 fr. PAR CES MOTIFS, LE VICE-PRESIDENT DE LA COUR : A la forme : Déclare recevable le recours formé par X______ contre la décision rendue le 9 avril 2009 par le Vice-président du Tribunal de première instance dans la cause AC/1019/2008. Au fond : Le rejette. Notifie une copie de la présente décision à X______. Siégeant : Monsieur François CHAIX, vice-président; Madame Muriel REHFUSS, greffier. Indication des voies de recours : Conformément aux art. 82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de droit public.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