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ACST/7/2022 vom 27. April 2022</w:t>
      </w:r>
    </w:p>
    <w:p>
      <w:r>
        <w:t>GE Cour de justice, 2022-04-27, FR</w:t>
      </w:r>
    </w:p>
    <w:p>
      <w:r>
        <w:rPr>
          <w:b/>
        </w:rPr>
        <w:t xml:space="preserve">Quelle: </w:t>
      </w:r>
      <w:r>
        <w:t>https://mcp.opencaselaw.ch/entscheid/ge_gerichte_ACST_7_2022</w:t>
      </w:r>
    </w:p>
    <w:p>
      <w:r>
        <w:t>FR: GE_GERICHTE ACST/7/2022 du 27 avril 2022</w:t>
      </w:r>
    </w:p>
    <w:p>
      <w:r>
        <w:t>IT: GE_GERICHTE ACST/7/2022 del 27 aprile 2022</w:t>
      </w:r>
    </w:p>
    <w:p>
      <w:pPr>
        <w:pStyle w:val="Heading2"/>
      </w:pPr>
      <w:r>
        <w:t>Erwägungen</w:t>
      </w:r>
    </w:p>
    <w:p>
      <w:r>
        <w:rPr>
          <w:b/>
        </w:rPr>
        <w:t>E. 12</w:t>
      </w:r>
    </w:p>
    <w:p>
      <w:r>
        <w:t>septembre 1985 - LPA - E 5 10), étant précisé que, malgré la formulation imprécise des conclusions, l’on comprend du texte de l’acte du réclamant que celui-ci demande à ce qu’aucun émolument ne soit mis à sa charge dans la procédure faisant l’objet de la réclamation. Il sera en outre rappelé que, même si la LPA ne se réfère pas à la notion de « dépens », l’emploi, par le réclamant, de ce terme doit être compris comme visant l’octroi d’une indemnité de procédure, sous peine de formalisme excessif (ATA/781/2013 du 26 novembre 2013 consid. 9 et les références citées). 2) a. La chambre de céans statue sur les frais de procédure, indemnités et émoluments dans les limites établies par règlement du Conseil d’État et conformément au principe de la proportionnalité (art. 87 al. 1 et 3 LPA ; ACST/23/2019 du 8 mai 2019 consid. 2a et les références citées).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il peut dépasser cette somme, sans excéder CHF 15'000.- (art. 2 al. 2 RFPA).</w:t>
      </w:r>
    </w:p>
    <w:p>
      <w:r>
        <w:t>b. Un principe général de procédure administrative veut que les frais soient supportés par la partie qui succombe et dans la mesure où elle succombe (René RHINOW et al., Öffentliches Prozessrecht, 3ème éd., 2021, n. 971 ; Regina KIENER/Bernhard RÜTSCHE/Mathias KUHN, Öffentliches Prozessrecht, 3ème éd., 2021, n. 1673).</w:t>
      </w:r>
    </w:p>
    <w:p>
      <w:r>
        <w:t>- 12/16 -</w:t>
      </w:r>
    </w:p>
    <w:p>
      <w:r>
        <w:t>A/4269/2021</w:t>
      </w:r>
    </w:p>
    <w:p>
      <w:r>
        <w:t>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(ACST/23/2019 précité consid. 2b).</w:t>
      </w:r>
    </w:p>
    <w:p>
      <w:r>
        <w:t>c. Il est de jurisprudence constante que la partie qui succombe supporte une partie des frais découlant du travail qu’elle a généré par sa saisine (ACST/23/2019 précité consid. 3a ; ATA/230/2022 du 1er mars 2022 consid. 2c).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3)</w:t>
      </w:r>
    </w:p>
    <w:p>
      <w:r>
        <w:t>En l’espèce, le réclamant reproche à la chambre de céans d’avoir mis à sa charge un émolument au motif qu’il aurait obtenu « gain de cause » dans la procédure de recours.</w:t>
      </w:r>
    </w:p>
    <w:p>
      <w:r>
        <w:t>Tel n’est toutefois pas le cas, puisqu’il a retiré son recours avant que la chambre de céans ne statue sur la contestation qui lui était soumise. De plus, les mesures provisionnelles qu’il a sollicitées à l’appui de son recours ont été refusées par la chambre de céans par décision du 17 novembre 2021, laquelle a réservé le sort des frais de la procédure jusqu’à droit jugé au fond, en l’occurrence l’arrêt de retrait, qui a ainsi mis fin à la procédure (art. 89 al. 1 et 3 LPA).</w:t>
      </w:r>
    </w:p>
    <w:p>
      <w:r>
        <w:t>Contrairement à ce qu’il prétend, le réclamant n’a pas non plus obtenu gain de cause s’agissant de sa demande de récusation du juge délégué du 19 novembre 2021, puisqu’aucune procédure en ce sens n’a été ouverte et que le changement de juge délégué a constitué une mesure de nature organisationnelle, comme l’a indiqué la chambre de céans dans son courrier du 24 novembre 2021 adressé au réclamant. Cette modification n’a du reste eu aucune incidence sur la procédure, puisque le recourant a retiré son recours avant qu’il ne soit statué sur le fond de la cause.</w:t>
      </w:r>
    </w:p>
    <w:p>
      <w:r>
        <w:t>Par ailleurs, le fait que les citoyens de la commune aient refusé la délibération du conseil municipal lors du scrutin du 28 novembre 2021 n’est pas non plus déterminant, puisque ledit résultat est sans incidence sur la procédure judiciaire antérieure, à laquelle le réclamant a mis un terme par son courrier du 22 novembre 2021 dans lequel il déclarait retirer son recours, ce que la chambre de céans a constaté dans la décision du 24 novembre 2021.</w:t>
      </w:r>
    </w:p>
    <w:p>
      <w:r>
        <w:t>Il se justifiait dès lors de mettre à la charge du réclamant dans la cause n° A/3811/2021 un émolument, ce qui ne saurait du reste être considéré comme étant contraire à sa pratique, que la chambre de céans a fixé à CHF 500.- et dont le</w:t>
      </w:r>
    </w:p>
    <w:p>
      <w:r>
        <w:t>- 13/16 -</w:t>
      </w:r>
    </w:p>
    <w:p>
      <w:r>
        <w:t>A/4269/2021</w:t>
      </w:r>
    </w:p>
    <w:p>
      <w:r>
        <w:t>montant n’est pas contesté par l’intéressé. Ledit montant, qui se situe dans le bas de la fourchette de l’art. 2 RFPA, tient compte du travail induit par la cause pour la chambre de céans, en particulier au vu de la décision sur mesures provisionnelles rendue et des différents échanges d’écritures intervenus jusqu’au retrait du recours, et n’est ainsi pas disproportionné. Le grief sera par conséquent écarté. 4) a. La juridiction administrative peut, sur requête, allouer à la partie ayant eu entièrement ou partiellement gain de cause une indemnité pour les frais indispensables causés par le recours (art. 87 al. 2 LPA).</w:t>
      </w:r>
    </w:p>
    <w:p>
      <w:r>
        <w:t>b. L’art. 6 RFPA,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(ACST/41/2019 du 19 décembre 2019 consid. 4), ce qui résulte aussi, implicitement, de l’art. 6 RFPA dès lors que ce dernier plafonne l’indemnité à CHF 10'000.-. Enfin, la garantie de la propriété (art. 26 de la Constitution fédérale de la Confédération suisse du 18 avril 1999 ; Cst. - RS 101) n’impose pas une pleine compensation du coût de la défense de la partie victorieuse (arrêt du Tribunal fédéral 1C_58/2019 du 31 décembre 2019 consid. 3.4).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précité consid. 3.4). La fixation des dépens implique une appréciation consciencieuse des critères qui découlent de l’esprit et du but de la réglementation légale (arrêt du Tribunal fédéral 2D_35/2016 du 21 avril 2017 consid. 6.2). 5) a. En l’espèce, le réclamant ne saurait se voir allouer une indemnité de procédure, dès lors qu’il n’a pas obtenu gain de cause dans le cadre de son recours, comme précédemment expliqué.</w:t>
      </w:r>
    </w:p>
    <w:p>
      <w:r>
        <w:t>b. Le réclamant soutient que les intimés, à savoir la FIVV et l’association, ne devaient se voir accorder aucune indemnité de procédure, étant donné qu’elles n’avaient pas à se déterminer sur le recours, qui portait sur l’utilisation des armoiries communales.</w:t>
      </w:r>
    </w:p>
    <w:p>
      <w:r>
        <w:t>- 14/16 -</w:t>
      </w:r>
    </w:p>
    <w:p>
      <w:r>
        <w:t>A/4269/2021</w:t>
      </w:r>
    </w:p>
    <w:p>
      <w:r>
        <w:t>Ce faisant, il perd de vue qu’il a dirigé son recours du 8 novembre 2021 contre le scrutin du 28 novembre 2021 et « les actes matériels illicites commis par la FIVV et l’association » et qu’étaient ainsi directement concernés le logo de la FIVV sur les affiches et affichettes de l’association, notamment. Assignées par le recourant lui-même et directement concernées par l’issue du recours – sur le fond et sur mesures provisionnelles puisque l’intéressé a conclu dans ce cadre au retrait des affiches et affichettes –, la FIVV et l’association devaient se déterminer dans ce cadre, en tant que parties à la procédure. De ce point de vue déjà, elles pouvaient se voir accorder une indemnité de procédure, comme elles y ont d’ailleurs chacune conclu.</w:t>
      </w:r>
    </w:p>
    <w:p>
      <w:r>
        <w:t>c. Selon le réclamant, en application du principe de la transparence en droit des sociétés anonymes, la FIVV et l’association n’auraient pas dû se voir allouer d’indemnité de procédure, à l’instar de la commune, dont elles seraient une simple émanation.</w:t>
      </w:r>
    </w:p>
    <w:p>
      <w:r>
        <w:t>Il ne saurait être suivi sur ce point. En effet, comme la chambre de céans l’a déjà indiqué dans la décision sur mesures provisionnelles du 17 novembre 2021, qui n’a au demeurant pas été contestée par le réclamant, même si la FIVV est une fondation d’intérêt public communal, elle n’en est pas moins une entité indépendante de la commune, inscrite au RC et disposant de la personnalité juridique et de ses propres organes, en particulier un conseil de fondation. De plus, même si les membres de ce dernier sont désignés par le conseil administratif et le conseil municipal, seul un membre du conseil administratif est représenté au sein dudit conseil, dont les décisions sont prises à la majorité des voix exprimées. L’on ne saurait ainsi considérer que la FIVV serait un instrument aux mains de la commune.</w:t>
      </w:r>
    </w:p>
    <w:p>
      <w:r>
        <w:t>Il en va de même de l’association, également dotée de la personnalité juridique, dont rien ne permet d’affirmer que la commune aurait, directement ou indirectement, participé à son financement. Il sera en outre rappelé au réclamant qu’étant donné qu’elle a déposé une prise de position au sens de l’art. 23 de la loi sur l’exercice des droits politiques du 15 octobre 1982 (LEDP - A 5 05), l’association, qui a d’ailleurs produit ses statuts dans le cadre de la procédure de recours et indiqué quels étaient ses soutiens, a communiqué la liste de ses donateurs au SVE, en application de l’art. 29A LEDP, consultable par toute personne domiciliée ou exerçant ses droits politiques dans le canton, ce qui est le cas du réclamant.</w:t>
      </w:r>
    </w:p>
    <w:p>
      <w:r>
        <w:t>De ce point de vue également, c’est à juste titre qu’une indemnité de procédure a été accordée à la FIVV et à l’association, à la charge du réclamant.</w:t>
      </w:r>
    </w:p>
    <w:p>
      <w:r>
        <w:t>d. Le montant de l’indemnité, fixé à CHF 750.- pour chacune de ces deux parties et qui ne constitue ainsi qu’une participation aux honoraires de leurs conseils, respecte en outre le principe de proportionnalité, la FIVV et l’association</w:t>
      </w:r>
    </w:p>
    <w:p>
      <w:r>
        <w:t>- 15/16 -</w:t>
      </w:r>
    </w:p>
    <w:p>
      <w:r>
        <w:t>A/4269/2021</w:t>
      </w:r>
    </w:p>
    <w:p>
      <w:r>
        <w:t>ayant produit des réponses écrites au recours, tant sur mesures provisionnelles que sur le fond, et ce dans des délais très brefs au vu des conclusions prises par le réclamant, ce d’autant plus à l’approche du scrutin communal du 28 novembre 2021. La réclamation sera également rejetée sur ce point. 6)</w:t>
      </w:r>
    </w:p>
    <w:p>
      <w:r>
        <w:t>Conformément à la pratique courante de la chambre de céans, il ne sera pas perçu d’émolument (art. 87 al. 1 LPA) ni alloué d'indemnité de procédure (art. 87 al. 2 LPA) dans le cadre de la présente procédure de réclamation.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