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ACST/6/2017 vom 19. Mai 2017</w:t>
      </w:r>
    </w:p>
    <w:p>
      <w:r>
        <w:t>GE Cour de justice, 2017-05-19, FR</w:t>
      </w:r>
    </w:p>
    <w:p>
      <w:r>
        <w:rPr>
          <w:b/>
        </w:rPr>
        <w:t xml:space="preserve">Quelle: </w:t>
      </w:r>
      <w:r>
        <w:t>https://mcp.opencaselaw.ch/entscheid/ge_gerichte_ACST_6_2017</w:t>
      </w:r>
    </w:p>
    <w:p>
      <w:r>
        <w:t>FR: GE_GERICHTE ACST/6/2017 du 19 mai 2017</w:t>
      </w:r>
    </w:p>
    <w:p>
      <w:r>
        <w:t>IT: GE_GERICHTE ACST/6/2017 del 19 maggio 2017</w:t>
      </w:r>
    </w:p>
    <w:p>
      <w:pPr>
        <w:pStyle w:val="Heading2"/>
      </w:pPr>
      <w:r>
        <w:t>Erwägungen</w:t>
      </w:r>
    </w:p>
    <w:p>
      <w:r>
        <w:rPr>
          <w:b/>
        </w:rPr>
        <w:t>E. 1</w:t>
      </w:r>
    </w:p>
    <w:p>
      <w:r>
        <w:t>a. Selon l'art. 124 let. a et c Cst-GE, la Cour constitutionnelle – à savoir la chambre constitutionnelle de la Cour de justice (art. 1 let. h ch. 3 1er tiret LOJ) – est compétente notamment pour contrôler sur requête la conformité des normes cantonales au droit supérieur et pour trancher les conflits de compétence entre autorités. Par la loi 11311 du 11 avril 2014 mettant en œuvre la Cour constitutionnelle, le législateur a concrétisé ces deux dispositions en prévoyant que cette dernière connaît des recours contre les lois constitutionnelles, les lois et les règlements du Conseil d’Etat (art. 130B al. 1 let. a LOJ) et, en instance cantonale unique, des actions portant sur un conflit de compétence entre autorités (art. 130B al. 2 LOJ).</w:t>
      </w:r>
    </w:p>
    <w:p>
      <w:r>
        <w:t>En l’espèce, le recours a été formé en tant que requête en contrôle de conformité au droit supérieur d’un acte du Conseil d’État intitulé « arrêté », et non « règlement », soit un acte que ne cite pas explicitement l’art. 130B al. 1 let. a LOJ. Tant les recourantes que l’intimé estiment cependant que le recours est recevable à ce titre ; les recourantes considèrent à titre subsidiaire que la chambre constitutionnelle pourrait connaître de la cause en vertu de sa vocation à trancher les conflits de compétence entre autorités. Comme toute juridiction, la chambre constitutionnelle doit examiner d’office si et le cas échéant à quel titre elle est compétente pour connaître de l’affaire dont elle a été saisie (art. 11 et 64 al. 2 de</w:t>
      </w:r>
    </w:p>
    <w:p>
      <w:r>
        <w:t>- 26/58 - A/868/2016 la loi sur la procédure administrative du 12 septembre 1985 - LPA - E 5 10 ; Thierry TANQUEREL, Manuel de droit administratif, 2011, n. 1512).</w:t>
      </w:r>
    </w:p>
    <w:p>
      <w:r>
        <w:t>b/aa. En adoptant l’art. 130B al. 1 let. a LOJ, le législateur cantonal a certes eu une conception restrictive des actes normatifs visés par l’art. 124 let. a Cst-GE, estimant, à l’instar de l’Exécutif (MGC en ligne [www.ge.ch/grandconseil/] ad PL 11311, p. 12), que notamment les normes communales ne font pas partie des actes sujets à un contrôle abstrait. Il a cependant souligné que cette disposition mettait « clairement en évidence qu'il s'agit d'actes généraux et abstraits et non pas individuels et concrets » (MGC [en ligne], Séance du 11 avril 2014 à 17h ; sur le sujet, cf. Arun BOLKENSTEYN, Le contrôle des normes, spécialement par les cours constitutionnelles cantonales, 2014, p. 291 ss ; Michel HOTTELIER / Thierry TANQUEREL, La Constitution genevoise du 14 octobre 2012, in SJ 2014 II 341 ss, 352 s. et 377 ss).</w:t>
      </w:r>
    </w:p>
    <w:p>
      <w:r>
        <w:t>Dans sa jurisprudence, la chambre constitutionnelle a attaché de l’importance à l’exigence que l’acte dont un contrôle abstrait de conformité au droit supérieur est requis contienne des normes, niant ainsi que des lois purement décisionnelles – soit de simples actes administratifs pris sous la forme de lois – soient sujettes à recours (ACST/12/2015 du 15 juin 2015 consid. 1b ; ACST/1/2015 du 23 janvier 2015 consid. 2), mais aussi qu’un arrêté du Conseil d’État fixant l’entrée en vigueur d’une loi le soit, avec toutefois la précision que l’arrêté en question ne recelait pas de normes qui auraient dû être adoptées par voie légale ou réglementaire (ACST/9/2016 du 5 juillet 2016 consid. 4b).</w:t>
      </w:r>
    </w:p>
    <w:p>
      <w:r>
        <w:t>b/bb. Lors de la désignation précitée des actes attaquables, référence a été faite aux art. 91 et 109 Cst-GE ainsi qu’à la loi sur la forme, la publication et la promulgation des actes officiels du 8 décembre 1956 (LFPP - B 2 05 ; MGC en ligne, PL 11311, p. 12).</w:t>
      </w:r>
    </w:p>
    <w:p>
      <w:r>
        <w:t>L’art. 91 al. 1 Cst-GE évoque l’adoption des lois par le Grand Conseil, et l’art. 109 al. 4 Cst-GE charge le Conseil d’État de promulguer les lois et de les exécuter, en adoptant à cet effet « les règlements et arrêtés nécessaires ». La mise à exécution des lois comporte diverses facettes, dont l’une revêt un caractère normatif certain, à savoir l’adoption de normes d’exécution et, sur la base d’une délégation législative valablement adoptée, de normes de substitution (David HOFMANN, Le Conseil d’État dans la constitution genevoise du 14 octobre 2012, in Actualités juridiques de droit public 2013, p. 111 ss, 138 ss ; ATF 138 I 196 consid. 4.5.1 ; 134 I 322 consid. 2.4). Elle comprend aussi l’adoption d’actes officiels qui s’inscrivent dans le cadre du processus législatif sans pour autant avoir en eux-mêmes un caractère normatif, comme la publication, la promulgation et la fixation de l’entrée en vigueur des lois (ACST/9/2016 précité consid. 3a), actes pris sous la forme d’arrêtés du Conseil d’État (art. 9, 11, 13, 14 et 14A LFPP ; art. 8 du règlement d’exécution de la loi sur la forme, la publication et la promulgation des actes officiels du 15 janvier 1957 - RFPP - B 02 05.01). De son</w:t>
      </w:r>
    </w:p>
    <w:p>
      <w:r>
        <w:t>- 27/58 - A/868/2016 côté, l’art. 1 RFPP précise que les règlements sont les textes de portée générale adoptés par le Conseil d’État, et que sont également qualifiés de règlements les textes dont l’une au moins des dispositions est de portée générale (al. 1), tandis que les arrêtés et les décisions sont les textes sans portée générale adoptés par le Conseil d’État, conformément à l’art. 19 al. 1 let. a à f LFPP (al. 2), disposition qui énumère les textes officiels n’ayant pas vocation à être insérés dans le recueil systématique de la législation genevoise.</w:t>
      </w:r>
    </w:p>
    <w:p>
      <w:r>
        <w:t>b/cc. En ne mentionnant pas, à l’art. 130B al. 1 let. a LOJ, les arrêtés du Conseil d’État dans la liste des actes normatifs sujets à un contrôle abstrait de conformité au droit supérieur, le législateur n’a pas entendu – et, au regard des principes de la bonne foi et de l’interdiction de l’arbitraire (art. 9 de la Constitution fédérale de la Confédération suisse du 18 avril 1999 - Cst. - RS 101), ne peut avoir voulu – ouvrir au Conseil d’État la possibilité de soustraire à un tel contrôle des actes normatifs devant normalement revêtir la forme de règlements, simplement en les dénommant arrêtés plutôt que règlements et, de plus, en ne les publiant pas dans la Feuille d’avis officielle de la République et canton de Genève (art. 15 LFPP).</w:t>
      </w:r>
    </w:p>
    <w:p>
      <w:r>
        <w:t>c. La question est dès lors de savoir si l’acte attaqué, bien qu’intitulé arrêté, comporte des normes, auquel cas il doit être reconnu sujet à recours au sens des art. 124 let. a Cst-GE et 130B al. 1 let. a LOJ.</w:t>
      </w:r>
    </w:p>
    <w:p>
      <w:r>
        <w:t>c/aa. Des normes sont des mesures générales, destinées à s'appliquer à un nombre indéterminé de personnes, et abstraites, se rapportant à un nombre indéterminé de situations, affectant au surplus la situation juridique des personnes concernées en leur imposant une obligation de faire, de s'abstenir ou de tolérer ou en réglant d'une autre manière et de façon obligatoire leurs relations avec l'État, ou alors ayant trait à l'organisation des autorités. Telle est la définition communément admise de la notion de norme (art. 164 al. 1 Cst. ; art. 22 al. 1 et 4 de la loi sur l'Assemblée fédérale du 13 décembre 2002 [LParl - RS 171.10] ; Andreas AUER / Giorgio MALINVERNI / Michel HOTTELIER, Droit constitutionnel suisse, 3ème éd., 2013, vol. I, n. 1790 ss, 2074 et 2079 ; Pascal MAHON, Droit constitutionnel, vol. I, 3ème éd., 2014, n. 230 et 305 s. ; sur la notion d'acte normatif cantonal que retient le Tribunal fédéral dans l'interprétation de l'art. 82 let. b de la loi fédérale sur le Tribunal fédéral du 17 juin 2005 [LTF - RS 173.110] lui conférant la compétence d'exercer le contrôle abstrait des normes cantonales, cf. ATF 139 V 72 consid. 2.2.1 ; 135 II 38 consid. 4.3 ; 133 I 286 consid. 2.1 ; arrêts du Tribunal fédéral 2C_589/2016 du 8 mars 2017 consid. 6.2 ; 1C_469/2008 du 26 mai 2009 consid. 1 non publié in ATF 135 I 233 ; Alain WURZBURGER, in Bernard CORBOZ et al. [éd.], Commentaire de la LTF, 2ème éd., 2014, n. 91 et 91a ad art. 82 ; Heinz AEMISEGGER / Karin SCHERRER REBER, in Marcel Alexander NIGGLI / Peter UEBERSAX / Hans WIPRÄCHTIGER [éd.], Bundesgerichtsgesetz, 2ème éd., 2011, n. 23 ss ad art. 82).</w:t>
      </w:r>
    </w:p>
    <w:p>
      <w:r>
        <w:t>- 28/58 - A/868/2016</w:t>
      </w:r>
    </w:p>
    <w:p>
      <w:r>
        <w:t>c/bb. L’acte attaqué concerne, à teneur de son intitulé, « les horodateurs et les parcomètres conformément à la loi d’application de la législation fédérale sur la circulation routière, du 18 décembre 1987 (LaLCR ; H 1 05) ».</w:t>
      </w:r>
    </w:p>
    <w:p>
      <w:r>
        <w:t>Pour l’essentiel, modifiant la situation prévalant jusqu’alors, cet arrêté pose, à son ch. 1, le principe que toute acquisition et installation de nouveaux parcomètres ou horodateurs sur la voie publique sont du ressort du canton et que les recettes provenant de leur exploitation reviennent au canton, assortit cette règle, à son ch. 2, d’un régime transitoire en faveur des autres communes que la Ville de Genève, et confirme à la fois la règle et le régime transitoire en prescrivant, à son ch. 4, que toute demande d’acquisition et de renouvellement d’appareils sur le domaine public communal doit être transmise à l’État (soit au DETA). Il vise un nombre indéterminé de situations, non seulement parce qu’au moment où il a édicté cet arrêté, l’intimé ne connaissait pas le nombre, la localisation et la date d’acquisition des appareils alors déjà installés sur le territoire des communes, mais aussi parce qu’il appréhende toute nouvelle installation d’appareils (y compris tout renouvellement d’appareils et toute introduction du paiement par téléphone des taxes de stationnement sur la voie publique). Il s’applique à un nombre non limité de communes, sinon par celui des communes genevoises (figurant à l’art. 1 de la loi sur l'administration des communes du 13 avril 1984 [LAC - B 6 05]) ; son application n’est pas limitée dans le temps, si bien que d’autres communes que celles qui, actuellement, exploitent des appareils se le verraient appliquer si elles entendaient en installer sur leur domaine public. L’arrêté considéré est censé expliciter le sens et la portée de la LaLCR en matière de stationnement contre paiement, autrement dit contenir des normes d’exécution de cette loi.</w:t>
      </w:r>
    </w:p>
    <w:p>
      <w:r>
        <w:t>d. L’arrêté attaqué représente donc bien un acte normatif, qui aurait dû revêtir la forme d’un règlement à teneur de l’art. 1 RFPP (ceci étant dit sans préjudice du point de savoir si, compte tenu de son contenu, il n’aurait pas dû faire l’objet d’une loi). Il est sujet à un contrôle abstrait de conformité au droit supérieur par la chambre constitutionnelle (art. 124 let. a Cst-GE et 130B al. 1 let. a LOJ).</w:t>
      </w:r>
    </w:p>
    <w:p>
      <w:r>
        <w:t>e. Il n’est dès lors pas nécessaire d’examiner si cette dernière aurait vocation à traiter la cause en vertu des art. 124 let. c Cst-GE et 130B al. 2 LOJ, compte tenu du conflit de compétence opposant les recourantes au Conseil d’État, constituant l’objet central et essentiel de leur contentieux (ACST/2/2017 du 23 février 2017 consid. 1).</w:t>
      </w:r>
    </w:p>
    <w:p>
      <w:r>
        <w:rPr>
          <w:b/>
        </w:rPr>
        <w:t>E. 2</w:t>
      </w:r>
    </w:p>
    <w:p>
      <w:r>
        <w:t>a. Le délai de recours est de trente jours s’il s’agit d’une loi constitutionnelle, d’une loi ou d’un règlement du Conseil d’État (art. 62 al. 1 let. d LPA). En cas de recours contre un règlement, il court dès le lendemain de sa publication (art. 62 al. 4 phr. 2 LPA). L’arrêté attaqué n’a pas été publié ; il a été communiqué à l’ACG et notamment aux recourantes par courriers du 10 février 2016, sans indication des voies et délai de recours. Les recourantes allèguent l’avoir reçu le</w:t>
      </w:r>
    </w:p>
    <w:p>
      <w:r>
        <w:t>- 29/58 - A/868/2016 lendemain de son envoi, soit le 11 février 2016, ce que ne conteste pas l’intimé. Interjeté le lundi 14 mars 2016, le recours l’a été en temps utile, étant précisé que l’échéance, tombée en l’espèce le samedi 12 mars 2016, s’est trouvée reportée légalement au premier jour utile suivant (art. 17 al. 3 LPA).</w:t>
      </w:r>
    </w:p>
    <w:p>
      <w:r>
        <w:t>b. Le recours respecte les conditions de forme et de contenu prévues par les art. 64 al. 1 et 65 LPA. Il contient en particulier un exposé détaillé des griefs des recourantes (art. 65 al. 3 LPA ; ACST/3/2017 du 23 février 2017 consid. 1c).</w:t>
      </w:r>
    </w:p>
    <w:p>
      <w:r>
        <w:t>Il est donc recevable sous cet angle, mais ses conclusions ne le sont que dans la mesure où, dans le respect de la nature en principe cassatoire du recours en contrôle abstrait des normes, elles tendent à l’annulation de l’arrêté contesté (ACST/19/2015 du 15 octobre 2015 consid. 1e ; ACST/17/2015 du 2 septembre 2015 consid. 26b ; ACST/12/2015 du 15 juin 2015 consid. 4c ; Arun BOLKENSTEYN, op. cit., p. 337 s.). Elles ne le sont en revanche pas dans la mesure où elles demandent à la chambre constitutionnelle de modifier ledit arrêté en substituant, au ch. 1 de son dispositif, les termes « voie publique » par ceux de « domaine public cadastré comme tel et assujetti à la LCR », et, au ch. 2, les termes « domaine public » par celui de « territoire ».</w:t>
      </w:r>
    </w:p>
    <w:p>
      <w:r>
        <w:rPr>
          <w:b/>
        </w:rPr>
        <w:t>E. 3</w:t>
      </w:r>
    </w:p>
    <w:p>
      <w:r>
        <w:t>a. La Cst-GE ne détermine pas elle-même qui peut requérir un contrôle abstrait des normes cantonales devant la chambre constitutionnelle ; elle renvoie à la loi la définition de la qualité pour agir en la matière (art. 124 let. a Cst-GE). Par le biais de la loi 11311 du 11 avril 2014 portant mise en œuvre de la Cour constitutionnelle, le législateur genevois a défini la qualité pour recourir devant la chambre constitutionnelle de la même manière que pour les recours devant les autres juridictions administratives, sans faire de distinction selon les actes attaqués, simplement en ajoutant les lois constitutionnelles, les lois et les règlements aux décisions jusqu’alors mentionnées à l’art. 60 al. 1 let. b LPA, disposition qui pose l’exigence que le recourant soit touché directement par l’acte attaqué et ait un intérêt digne de protection à son annulation ou sa modification. Le législateur genevois n’a pas envisagé un autre mode de saisine de la chambre constitutionnelle que le recours de particuliers (ACST/3/2017 précité consid. 4d in fine). Bien qu’il n’ait pas évoqué cette autre disposition, il n’a cependant pas exclu l’applicabilité au contrôle abstrait des normes de l’art. 60 al. 1 let. d LPA, qui reconnaît, de façon générale, la qualité pour recourir aux communes, établissements et corporations de droit public lorsqu’ils allèguent une violation de l’autonomie que leur garantissent la loi et la constitution. Non seulement il n’y a pas de raison de ne pas reconnaître aux communes la qualité pour recourir contre des actes normatifs pour violation de leur autonomie, mais encore faut-il leur reconnaître cette vocation parce que l’art. 89 al. 2 let. c LTF, qui met en œuvre l’art. 189 al. 1 let. e Cst., la leur confère pour agir par la voie du recours en matière de droit public et que les juridictions cantonales ne sauraient adopter en la matière des définitions plus restrictives que celles que retiennent la LTF et le Tribunal fédéral (art. 111 al. 1 LTF ; ATF 139 II 233 consid. 5.2.1 ; 138 II 162</w:t>
      </w:r>
    </w:p>
    <w:p>
      <w:r>
        <w:t>- 30/58 - A/868/2016 consid. 2.1.1 ; 136 II 281 consid. 2.1 ; arrêt du Tribunal fédéral 1C_663/2012 du 9 octobre 2013 consid. 6.5 ; Étienne POLTIER, Les actes attaquables et la légitimation à recourir en matière de droit public, in François BOHNET / Denis TAPPY [éd.], Dix ans de la Loi sur le Tribunal fédéral, 2017, p. 123 ss, 179, n. 151).</w:t>
      </w:r>
    </w:p>
    <w:p>
      <w:r>
        <w:t>b. En l’espèce, les recourantes allèguent essentiellement une violation de leur autonomie. Cela suffit à leur conférer la qualité pour recourir en application de l’art. 60 al. 2 let. d LPA, dès lors que leur allégation est suffisamment vraisemblable ; les questions de l’existence et de l’étendue d’une autonomie communale dans la matière considérée relèvent du fond (ATF 136 I 404, consid. 1.1.3 ; 135 I 43 consid. 1.2 ; 129 I 313 consid. 4.2 ; ATA/236/2010 du 13 avril 2010 consid. 2 ; Florence AUBRY GIRARDIN, in Bernard CORBOZ, op. cit., n. 51 ad art. 89 LTF ; Pascal MAHON, op. cit., vol. I, n. 327 in fine, p. 395 in fine ; Andreas AUER / Giorgio MALINVERNI / Michel HOTTELIER, op. cit., vol. I, n. 303).</w:t>
      </w:r>
    </w:p>
    <w:p>
      <w:r>
        <w:t>Il n’est dès lors pas nécessaire d’examiner si les recourantes aussi auraient qualité pour recourir sur la base de l’art. 60 al. 1 let. b LPA dans la mesure, certes limitée, dans laquelle une collectivité publique peut recourir selon l’art. 89 al. 1 LTF (ATF 140 I 90 consid. 1.2 ; 138 II 506 consid. 2.1.1 ; 138 I 143 consid. 1.3.2 ; 136 II 274 consid. 4.3 ; Étienne POLTIER, op. cit., p. 123 ss, n. 105 ss ; Pascal MAHON, op. cit., vol. I, n. 328 ; Florence AUBRY GIRARDIN, op. cit., n. 39 ss ad art. 89 LTF ; Bernhard WALDMANN, in Marcel Alexander NIGGLI / Peter UEBERSAX / Hans WIPRÄCHTIGER [éd.], Bundesgerichtsgesetz, 2ème éd., 2011, p. 1177 n. 13 ad art. 89 LTF).</w:t>
      </w:r>
    </w:p>
    <w:p>
      <w:r>
        <w:t>c. Le recours sera donc déclaré recevable.</w:t>
      </w:r>
    </w:p>
    <w:p>
      <w:r>
        <w:rPr>
          <w:b/>
        </w:rPr>
        <w:t>E. 4</w:t>
      </w:r>
    </w:p>
    <w:p>
      <w:r>
        <w:t>a. L’arrêté attaqué entend faire passer dans la seule sphère cantonale l’installation et l’exploitation des appareils servant au paiement du stationnement, y compris – même s’il n’inclut pas dans ce transfert le contrôle du stationnement – les recettes provenant desdits appareils et autres modes de paiement de la taxe de parcomètre.</w:t>
      </w:r>
    </w:p>
    <w:p>
      <w:r>
        <w:t>b. Il n’évoque pas explicitement les places de stationnement contre paiement sises sur le domaine privé des communes. Une ambiguïté à ce propos n’en existe pas moins. Lors des séances qu’il a organisées avec les communes concernées entre le 27 avril et le 12 août 2015, le DETA a indiqué que le transfert alors envisagé visait les appareils implantés sur fonds publics et sur fonds privés à usage public et faisant l’objet d’une mesure de réglementation de la durée du stationnement ; de plus, la législation sur la circulation routière, dont l’intimé prétend tirer sa compétence exclusive d’exploiter des appareils, s’applique sur la voie publique, notion devant être interprétée extensivement, désignant toute aire de circulation, y compris de stationnement, qui n’est pas exclusivement réservée à</w:t>
      </w:r>
    </w:p>
    <w:p>
      <w:r>
        <w:t>- 31/58 - A/868/2016 l’usage privé de manière reconnaissable, indépendamment de son statut foncier et pouvant ainsi comprendre des espaces sur fonds privés de collectivités publiques ou de personnes privées (ATF 101 Ia 565 consid. 4a ; 100 IV 59 consid. 4 ; arrêt du Tribunal fédéral 6S.286/2003 du 26 septembre 2003 consid. 3.2 ; André BUSSY / Baptiste RUSCONI et al. [éd.], Code suisse de la circulation routière commenté, 4ème éd., 2015, n. 2.2, 2.3, 2.5, 2.6 ad art. 1 LCR ; Philippe WEISSENBERGER, Kommentar zum Strassenverkehrsgesetz, Bundesgerichts- praxis, 2011, n. 5-8 ad art. 1 LCR). Toutefois, selon le courrier du 10 février 2016 par lequel l’intimé a communiqué l’arrêté entrepris à l’ACG, le périmètre de la « régularisation » incluait uniquement le domaine public ; les appareils situés sur le domaine privé des communes restaient de la compétence de ces dernières, qui continueraient donc à en percevoir les recettes. Dans sa réponse au recours, l’intimé a indiqué que les communes conservaient la compétence d’installer des appareils sur leur domaine privé (y compris leur domaine privé ouvert au public) et d’en encaisser les recettes. Compte tenu de ces déclarations – et nonobstant leur contradiction avec celles précitées du DETA et avec le fondement même invoqué par l’intimé pour revendiquer le droit exclusif du canton d’exploiter des parcomètres et horodateurs –, il faut comprendre l’arrêté entrepris comme n’incluant pas le domaine privé des communes, même accessible au public. Les explications de l’autorité sur la manière dont elle applique ou envisage d’appliquer des dispositions dont le contrôle abstrait est requis doivent en effet être prises en considération pour en déterminer le sens (ATF 140 I 2 consid. 4 ; 134 I 293 consid. 2 ; arrêts du Tribunal fédéral 2C_862/2015 précité consid. 3 ; 1C_223/2014 précité consid. 4 , ACST/14/2016 du 10 novembre 2016 consid. 4a).</w:t>
      </w:r>
    </w:p>
    <w:p>
      <w:r>
        <w:t>c. Rien ne permet de considérer que la Ville de Genève n’entrerait pas dans le champ d’application de l’arrêté entrepris. Celui-ci lui dénie à elle aussi la compétence d’acquérir, installer et exploiter des parcomètres et horodateurs sur le domaine public, à ses frais mais aussi à son profit. Sans la mentionner au nombre des communes alors (concrètement) concernées, l’intimé ne lui a pas moins fait parvenir cet arrêté, aux termes duquel elle est explicitement exclue du régime transitoire prévu. Il ne fait pas de doute qu’elle se verrait opposer l’obligation qu’il prescrit indifféremment aux communes de se dessaisir au profit du canton de tout projet qu’elle entendrait le cas échéant mener dans la matière considérée. La Ville de Genève s’est portée partie recourante contre l’arrêté attaqué, comme les dix-sept autres recourantes, pour violation de son autonomie, au demeurant sans que jamais l’intimé ne prétende qu’elle ne serait pas concernée par cet arrêté.</w:t>
      </w:r>
    </w:p>
    <w:p>
      <w:r>
        <w:rPr>
          <w:b/>
        </w:rPr>
        <w:t>E. 4.17</w:t>
      </w:r>
    </w:p>
    <w:p>
      <w:r>
        <w:t>à 4.20 à l’annexe 2 à l’OSR). De telles restrictions et prescriptions requièrent l’adoption de mesures de réglementation locale du trafic.</w:t>
      </w:r>
    </w:p>
    <w:p>
      <w:r>
        <w:t>c. Selon l’art. 3 LCR, sous réserve de quelques exceptions ici non pertinentes, la réglementation locale du trafic, y compris pour le stationnement, relève de la compétence des cantons (art. 3 al. 1 LCR), qui peuvent la déléguer aux communes</w:t>
      </w:r>
    </w:p>
    <w:p>
      <w:r>
        <w:t>- 34/58 - A/868/2016 sous réserve de recours à une autorité cantonale (art. 3 al. 2 phr. 2 LCR). Les cantons sont ainsi compétents pour interdire, restreindre ou régler la circulation sur certaines routes (art. 3 al. 2 phr. 1 LCR). Ils peuvent édicter d’autres limitations ou prescriptions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(art. 3 al. 4 phr. 1 LCR). Pour de telles raisons, la circulation peut être restreinte et le parcage réglementé de façon spéciale, notamment dans les quartiers d’habitation (art. 3 al. 4 phr. 2 LCR).</w:t>
      </w:r>
    </w:p>
    <w:p>
      <w:r>
        <w:t>Dans le canton de Genève, le législateur a attribué au canton – soit pour lui au DETA – la compétence en matière de gestion de la circulation, notamment pour interdire, restreindre ou régler la circulation sur certaines routes (art. 2 al. 1 LaLCR), y compris pour édicter les mesures de réglementation locale du trafic (art. 3 ss LaLCR) nécessaires à l’aménagement sur la voie publique de périmètres de stationnement contre paiement. La LaLCR prévoit sur ce sujet d’une part qu’aux endroits où le parcage est de durée limitée, des parcomètres peuvent être installés pour contrôler la durée autorisée du stationnement des véhicules motorisés (art. 7C al. 1 LaLCR), et d’autre part que la réglementation locale du trafic peut prescrire des dispositions particulières concernant le parcage de véhicules des habitants d’un secteur ou de tout autre cercle déterminé d’usagers, selon des modalités que le Conseil d’État fixe par règlement, en particulier la délivrance, contre paiement d’une taxe, d’une autorisation écrite sous forme de macaron aux bénéficiaires potentiels qui la sollicitent (art. 7D al. 1 et 2 LaLCR).</w:t>
      </w:r>
    </w:p>
    <w:p>
      <w:r>
        <w:t>Le législateur cantonal n’a délégué que très parcimonieusement des compétences aux communes en matière de réglementation locale du trafic. L’art. 2 al. 3 LaLCR n’en a prévu la possibilité que « pour certaines catégories de signaux et marquages », faculté dont le Conseil d’État a fait usage pour la pose de signaux de danger, la pose des signaux indicateurs de direction prévus à l'annexe 2 de l'OSR, le marquage et la pose de signaux pour les cases de stationnement destinées aux personnes handicapées, le marquage des emplacements interdits au parcage et la pose de miroirs à un accès privé ou postérieurement à la pose d’un signal « STOP », non sans exiger un avis préalable au DETA (art. 1A du règlement d’exécution de la loi d’application de la législation fédérale sur la circulation routière du 30 janvier 1989 - RaLCR - H 1 05.01).</w:t>
      </w:r>
    </w:p>
    <w:p>
      <w:r>
        <w:t>d. La compétence d’édicter les mesures de réglementation locale du trafic nécessaires à l’aménagement d’aires de stationnement contre paiement sur la voie publique revient donc au canton. Par ailleurs, en tant qu’il impliquerait des travaux, un tel aménagement devrait en outre être autorisé en vertu de l’art. 7 LRoutes et possiblement aussi des art. 1 ss de la loi sur les constructions et les installations diverses du 14 avril 1988 (LCI - L 5 05), donc aussi par une autorité</w:t>
      </w:r>
    </w:p>
    <w:p>
      <w:r>
        <w:t>- 35/58 - A/868/2016 cantonale, le département de l’aménagement, du logement et de l’énergie (ci-après : DALE).</w:t>
      </w:r>
    </w:p>
    <w:p>
      <w:r>
        <w:t>Cependant, comme le Conseil d’État l’a indiqué dans son courrier du</w:t>
      </w:r>
    </w:p>
    <w:p>
      <w:r>
        <w:rPr>
          <w:b/>
        </w:rPr>
        <w:t>E. 5</w:t>
      </w:r>
    </w:p>
    <w:p>
      <w:r>
        <w:t>a. Toute commune suisse est titulaire d’un droit constitutionnel subjectif au respect de son autonomie, en vertu de l’art. 50 al. 1 Cst., qui garantit l’autonomie communale dans les limites fixées par le droit cantonal. L’art. 132 al. 2 Cst-GE la garantit dans les limites de la constitution et de la loi. C’est le droit cantonal qui définit les domaines dans lesquels les communes bénéficient d’une autonomie ainsi que l’étendue de celle-ci. Selon le Tribunal fédéral (ATF 136 I 395</w:t>
      </w:r>
    </w:p>
    <w:p>
      <w:r>
        <w:t>- 32/58 - A/868/2016 consid. 3.2.1 ; 136 I 316 consid. 2.1.1 ; 136 I 265 consid. 2.1 ; 133 I 128 consid. 3.1), une commune bénéficie de la protection de son autonomie dans les domaines que le droit cantonal ne règle pas de manière exhaustive mais laisse en tout ou en partie dans la sphère communale, conférant par-là aux autorités municipales une appréciable liberté de décision. Celle-ci peut tenir dans la faculté d’adopter et/ou appliquer des normes communales, mais aussi dans une marge d’appréciation dans l’application du droit fédéral ou cantonal. Pour être protégée, l’autonomie ne doit pas nécessairement concerner toute une tâche communale, mais uniquement un domaine déterminé. Pour savoir si une commune est autonome, il suffit de déterminer si elle est libre de faire des choix, sous sa propre responsabilité et en fonction d’options qu’elle définit elle-même ; il n’est pas déterminant qu’elle agisse en vertu de compétences propres plutôt que déléguées, ni en étant soumise à un pouvoir de surveillance cantonal restreint à la légalité plutôt que s’étendant à l’opportunité (arrêt du Tribunal fédéral 2C_756/2015 du 3 avril 2017, consid. 2.3 ss ; ATA/170/2015 du 17 février 2015 consid. 6a ; ATA/122/2012 du 6 mars 2012 consid. 3a ; Ulrich HÄFELIN / Walter HALLER / Helen KELLER / Daniela THURNHER, Schweizerisches Bundesstaatsrecht, 9ème éd., 2016, n. 974 ss ; Eva Maria BELSER / Nina MASSÜGER, in Bernhard WALDMANN / Eva Maria BELSER / Astrid EPINEY [éd.], Bundesverfassung, 2015, n. 15 ss ad art. 50 ; Andreas AUER /Giorgio MALINVERNI / Michel HOTTELIER, op. cit. vol. I, n. 265 ss, 287 ss ; Thierry TANQUEREL, op. cit., n. 168 ss ; Stéphane GRODECKI, Les compétences communales – Comparaison intercantonale, in Thierry TANQUEREL / François BELLANGER [éd.], L’avenir juridique des communes, 2007, p. 25 ss).</w:t>
      </w:r>
    </w:p>
    <w:p>
      <w:r>
        <w:t>b. Sous l’angle constitutionnel genevois, contrairement à ce qui a prévalu durant près de septante ans – à savoir du 20 mai 1930 (ROLG 1930 p. 98 ss et 247 ss) au 2 juillet 1999 (ROLF 1999 p. 408 s. ; cf. consid. 9b/bb) –, la Ville de Genève n’est pas dotée d’une autonomie différente de celle des autres communes genevoises (art. 132 ss Cst-GE ; BOAC tome VIII p. 4007 ss, 4416 ss, tome XII p. 6766 ss, 6845 ss, tome XVII p. 8995 ss, tome XXII p. 11489 ss ; Michel HOTTELIER / Thierry TANQUEREL, op. cit., p. 382 ss). Cela vaut aussi pour la réalisation de la tâche publique que représente, dans le contexte de la mobilité (art. 190 ss Cst-GE), la mise à disposition des usagers de la route d’aires de stationnement sur la voie publique, telle que l’énonce l’art. 7 LaLCR, à savoir celle d’organiser le stationnement à usage public de manière à répondre aux besoins propres des divers types d’usagers, selon un plan d’actions qu’établit le Conseil d’État, afin d’assurer une accessibilité optimale sur le territoire cantonal, en complémentarité avec les transports publics, la mobilité douce, et en tenant compte de l’offre à usage privé en matière de stationnement. Cette tâche, à l’égal des autres tâches publiques, doit être exécutée par le canton et, conformément à la constitution et à la loi, par les communes et les institutions de droit public (art. 148 al. 1 Cst-GE).</w:t>
      </w:r>
    </w:p>
    <w:p>
      <w:r>
        <w:t>- 33/58 - A/868/2016</w:t>
      </w:r>
    </w:p>
    <w:p>
      <w:r>
        <w:t>c. Selon l’art. 133 al. 2 Cst-GE, c’est la loi – à savoir un acte normatif voté par le Grand Conseil et exposé au référendum (Michel HOTTELIER / Thierry TANQUEREL, op. cit., p. 353 ; Thierry TANQUEREL, op. cit., n. 305) – qui fixe les tâches qui sont attribuées au canton et celles qui reviennent aux communes et définit les tâches conjointes et les tâches complémentaires. C’est donc par le biais de lois formelles que l’autonomie communale peut être restreinte et de la sorte façonnée, sous réserve de restrictions qui relèveraient de normes de rang secondaire, que le Conseil d’État aurait la compétence d’édicter par voie réglementaire (art. 109 al. 4 phr. 2 Cst-GE), ou qui se fonderaient sur une clause de délégation législative.</w:t>
      </w:r>
    </w:p>
    <w:p>
      <w:r>
        <w:rPr>
          <w:b/>
        </w:rPr>
        <w:t>E. 6</w:t>
      </w:r>
    </w:p>
    <w:p>
      <w:r>
        <w:t>a. Selon l’intimé, la compétence d’installer et exploiter des parcomètres et horodateurs sur la voie publique et de bénéficier du produit de la taxe de parcomètre reviendrait à l’État de par la compétence que détient le DETA de réglementer le trafic routier.</w:t>
      </w:r>
    </w:p>
    <w:p>
      <w:r>
        <w:t>b. La compétence de légiférer en matière de circulation routière appartient à la Confédération (art. 82 al. 1 Cst.), qui exerce la haute surveillance sur les routes d’importance nationale et peut déterminer les routes de transit qui doivent rester ouvertes au trafic (art. 82 al. 2 Cst.). Les règles de circulation que la Confédération peut édicter visent non seulement le trafic en mouvement, mais aussi les véhicules immobilisés sur les routes et les places, donc aussi le stationnement (André BUSSY / Baptiste RUSCONI et al. [éd.], op. cit., n. 1.3.2, 3ème colonne in initio, p. 3 et jurisprudence citée) et en particulier le parcage (art. 19 al. 1 de l’ordonnance sur les règles de la circulation routière du 13 novembre 1962 - OCR - RS 741.11). La législation fédérale contient diverses dispositions sur ce sujet. Ainsi, aux endroits où il est interdit de parquer s’ajoutent des emplacements réservés au parcage (art. 37 al. 2 LCR), pouvant, voire devant être signalés (art. 48 OSR) et marqués (art. 79 OSR). Des restrictions touchant la durée du stationnement et le droit d’utiliser l’emplacement peuvent résulter de la signalisation (art. 48 al. 1 phr. 2 OSR), dont la mention « Parcage avec disque de stationnement » – sans indication complémentaire d’une limitation horaire, désignant une « zone bleue » (art. 48 al. 2 let. a OSR), ou avec l’indication complémentaire d’une limitation de temps de parcage (art. 48 al. 2 let. b OSR) – ou la mention « Parcage contre paiement » (art. 48 al. 6 OSR), avec l’indication « Parcomètre collectif » figurant sur une plaque complémentaire si un parcomètre – qui est alors un horodateur (André BUSSY / Baptiste RUSCONI et al. [éd.], op. cit., n. 4.1 ad art. 48 OSR) – est destiné à plusieurs cases de stationnement (art. 48 al. 7 OSR ; cf. les signaux d’indication impliquant des règles de comportement</w:t>
      </w:r>
    </w:p>
    <w:p>
      <w:r>
        <w:rPr>
          <w:b/>
        </w:rPr>
        <w:t>E. 10</w:t>
      </w:r>
    </w:p>
    <w:p>
      <w:r>
        <w:t>a. Selon l’art. 154 Cst-GE, pour financer les activités que la constitution ou la loi le chargent d’exercer, l’État – au sens large englobant les communes (Michel HOTELIER / Thierry TANQUEREL, op. cit., p. 351 s.) – dispose de diverses ressources, à savoir les impôts et autres contributions, les revenus de sa fortune, les prestations de la Confédération et de tiers, les donations et les legs, et l’emprunt, ressources auxquelles s’ajoutent le produit des sanctions pécuniaires.</w:t>
      </w:r>
    </w:p>
    <w:p>
      <w:r>
        <w:t>Les contributions publiques sont subdivisées en impôts, en contributions causales et en taxes d’orientation (arrêts du Tribunal fédéral 2C_768/2015 du 17 mars 2017 consid. 4.1 ; 2C_483/2015 du 22 mars 2016 consid. 4.1). Les contributions causales sont des contre-prestations en argent que des justiciables doivent verser à des collectivités publiques pour des prestations particulières que celles-ci leur fournissent ou pour des avantages déterminés qu’elles leur octroient. De leur nombre sont les émoluments, qui se subdivisent eux-mêmes en plusieurs catégories, dont les taxes de contrôle et les émoluments d’utilisation du domaine public (ATF 138 II 70 consid. 5 ; 137 I 257 consid. 4 ss et jurisprudence citée ; ACST/5/2017 du 12 avril 2017 consid. 3a ; Jacques DUBEY / Jean-Baptiste ZUFFEREY, Droit administratif général, 2014, n. 1825 ss ; Xavier OBERSON, Droit fiscal suisse, 4ème éd., 2012, p. 3 ss ; Arlette STIEGER, Les contributions publiques genevoises, in Actualités juridiques de droit public 2011, p. 77 ss ; Ulrich HÄFELIN/Georg MÜLLER/ Felix UHLMANN, Allgemeines Verwaltungsrecht, 6ème éd., 2010, n. 2623 ss ; Adrian HUNGERBÜHLER, Grundsätze des Kausalabgabenrechts, ZBl 104/2003 p. 505 ss, 507 ss, 512 ss).</w:t>
      </w:r>
    </w:p>
    <w:p>
      <w:r>
        <w:t>Sous réserve de règles spécifiques de rang fédéral, qui prévoiraient la perception d’émoluments en contrepartie de certaines prestations (ATF 137 I 257</w:t>
      </w:r>
    </w:p>
    <w:p>
      <w:r>
        <w:t>- 42/58 - A/868/2016 consid. 4.2 et 4.3), l’État n’est pas tenu de couvrir ses prestations, en tout ou en partie, par des contributions de nature causale plutôt que par l’impôt et d’autres de ses ressources.</w:t>
      </w:r>
    </w:p>
    <w:p>
      <w:r>
        <w:t>b. La perception de contributions publiques est soumise aux principes constitutionnels régissant toute activité étatique (cf. not. art. 5, 8 et 9 Cst.). Le principe de la légalité est concrétisé en droit fiscal par l’art. 127 al. 1 Cst., qui pose des exigences de densité normative en tant qu’il prévoit que la loi doit définir les principes généraux régissant le régime fiscal, notamment la qualité de contribuable, l’objet de l’impôt et son mode de calcul (Arlette STIEGER, op. cit., p. 94). Le principe de la légalité est applicable à toutes les contributions publiques, fédérales, cantonales et communales, y compris quoique avec des assouplissements aux contributions de nature causale (ATF 135 I 130 consid. 7.2 ; arrêts du Tribunal fédéral 2C_768/2015 précité consid. 5.1.1 ; 1C_502/2015 du 18 janvier 2017 consid. 6.2.1 ; Xavier OBERSON, op. cit., p. 30 ss n. 2, p. 34 n. 17 et p. 55 n. 77).</w:t>
      </w:r>
    </w:p>
    <w:p>
      <w:r>
        <w:t>Pour certaines redevances causales, les exigences découlant du principe de la légalité sont en effet moins strictes qu’en matière d’impôts, dans la mesure où les principes constitutionnels précités permettent suffisamment de contrôler leur montant. Tel est le cas pour les redevances causales dépendantes des coûts, dont les taxes de contrôle, auxquelles s’appliquent les principes de la couverture des frais et de l’équivalence (ATF 126 I 180 consid. 3 ; ACST/19/2015 précité consid. 6 ; Jacques DUBEY / Jean-Baptiste ZUFFEREY, op. cit., n. 1850 ss ; Xavier OBERSON, op. cit., p. 56 s. ; Thierry TANQUEREL, op. cit., n. 249 et 482 ss ; Ulrich HÄFELIN / Georg MÜLLER / Felix UHLMANN, op. cit., n. 2625a ss ; Adrian HUNGERBÜHLER, op. cit., p. 516 ; Pierre MOOR, Droit administratif, vol. III, 1992, op. cit., p. 367). Ces assouplissements ne s’appliquent pas à des contributions causales telles que les émoluments d’utilisation du domaine public (arrêt du Tribunal fédéral 2C_609/2010 du 18 juin 2011 consid. 3.2 ; François BELLANGER, Commerce et domaine public, in François BELLANGER / Thierry TANQUEREL [éd.], Le domaine public, 2004, p. 43 ss, 54 ; Arlette STIEGER, op. cit., p. 96).</w:t>
      </w:r>
    </w:p>
    <w:p>
      <w:r>
        <w:t>c. Selon le principe de la couverture des frais, le produit global des contributions causales ne doit pas dépasser, ou seulement de très peu, l’ensemble des coûts engendrés par la subdivision concernée de l’administration (ATF 135 I 130 consid. 2 ; 126 I 180 consid. 3a ; arrêt du Tribunal fédéral 2C_519/2013 du 3 septembre 2013 consid. 5.1 ; Jacques DUBEY / Jean-Baptiste ZUFFEREY, op. cit., n. 1845 ; Pierre TSCHANNEN / Ulrich ZIMMERLI / Markus MÜLLER, Allgemeines Verwaltungsrecht, 4ème éd., 2014, § 58 n. 13 ss ; Xavier OBERSON, op. cit., p. 57 n. 81 ; Thierry TANQUEREL, op. cit., p. 83 s. n. 254 ; Ulrich HÄFELIN / Georg MÜLLER / Felix UHLMANN, op. cit., n. 2637 ; Pierre MOOR, op. cit., p. 368). Les dépenses à prendre en compte ne se limitent pas aux frais directs ou immédiats générés par l’activité administrative considérée ; elles</w:t>
      </w:r>
    </w:p>
    <w:p>
      <w:r>
        <w:t>- 43/58 - A/868/2016 englobent les frais généraux, en particulier ceux de port, de téléphone, les salaires du personnel, le loyer, ainsi que, dans une mesure appropriée, les intérêts des capitaux investis, les provisions, les amortissements et les réserves (ATF 120 Ia 171 consid. 2a ; arrêts du Tribunal fédéral 2C_768/2015 précité consid. 5.2.1 ; 1C_502/2015 précité consid. 6.3.1 ; ACST/19/2015 précité consid. 7). La subdivision administrative concernée se définit par référence à toutes les tâches administratives matériellement liées les unes aux autres, formant un ensemble cohérent (Ulrich HÄFELIN / Georg MÜLLER / Felix UHLMANN, op. cit., n. 2637 ; Adrian HUNGERBÜHLER, op. cit., p. 520 s.). Les émoluments perçus pour des prestations fournies dans une subdivision administrative ne doivent pas nécessairement correspondre exactement aux coûts de chacune de ces prestations ;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(ATF 126 I 180 consid. 3a.aa = RDAF 2001 II 293, p. 300 ; Xavier OBERSON, op. cit., p. 57 n. 81).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(Pierre MOOR, op. cit., p. 368).</w:t>
      </w:r>
    </w:p>
    <w:p>
      <w:r>
        <w:t>d. 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Cette valeur se mesure à l’utilité (pas nécessairement économique) qu’elle apporte à l’intéressé, ou d’après les dépenses occasionnées à l’administration par la prestation concrète en rapport avec le volume total des dépenses de la branche administrative en cause (ATF 135 I 130 consid. 2 ; 130 III 225 consid. 2.3 = RDAF 2005 I 747 ; 118 Ib 349 consid. 5 ; arrêt du Tribunal fédéral 2C_609/2010 précité consid. 3.2 ; Jacques DUBEY / Jean-Baptiste ZUFFEREY, op. cit., n. 1848 ; Pierre TSCHANNEN / Ulrich ZIMMERLI / Markus MÜLLER, op. cit., § 58 n. 19 ss ; Xavier OBERSON, op. cit., p. 57 n. 82 ; Ulrich HÄFELIN / Georg MÜLLER / Felix UHLMANN, op. cit., n. 2641 ; Adrian HUNGERBÜHLER, op. cit., p. 522 s. ; Pierre MOOR, op. cit., p. 369). Le principe d'équivalence n'exclut pas une certaine schématisation ou l’usage de moyennes d’expérience, voire des tarifs forfaitaires (ATF 126 I 181 consid. 3a.aa = RDAF 2001 II 293, p. 300 ; arrêts du Tribunal fédéral 2C_768/2015 précité consid. 5.2.2 ; 2C_519/2013 du 3 septembre 2013 consid. 5.1 ; Xavier OBERSON, op. cit., p. 57 n. 81 s.).</w:t>
      </w:r>
    </w:p>
    <w:p>
      <w:r>
        <w:rPr>
          <w:b/>
        </w:rPr>
        <w:t>E. 11</w:t>
      </w:r>
    </w:p>
    <w:p>
      <w:r>
        <w:t>a. S’agissant des taxes de parcomètre, le Tribunal fédéral a jugé de longue date que la norme constitutionnelle exemptant de taxe l’utilisation des routes publiques (art. 82 al. 3 Cst. ; art. 37 al. 2 de la Constitution fédérale du 29 mai 1874)</w:t>
      </w:r>
    </w:p>
    <w:p>
      <w:r>
        <w:t>- 44/58 - A/868/2016 n’exclut pas la perception de taxes pour l’utilisation de places de stationnement sur le domaine public (ATF 81 I 177 consid. 4 ss ; 89 I 533 consid. 3 ss), à des conditions ayant évolué au fil du temps (André BUSSY / Baptiste RUSCONI et al. [éd.], op. cit., n. 4.2 et 4.3 ad art. 48 OSR ; Jean-François AUBERT / Pascal MAHON, Petit commentaire de la Constitution de la Confédération Suisse du 18 avril 1999, n. 11 ad art. 82).</w:t>
      </w:r>
    </w:p>
    <w:p>
      <w:r>
        <w:t>b. Dans l’ATF 81 I 177 précité, le Tribunal fédéral avait admis la constitutionnalité d’une taxe de stationnement de 10 centimes pour un quart d’heure et 20 centimes pour une demi-heure à la condition qu’existât à une distance convenable d’autres places de parc utilisables gratuitement, condition qui a été abandonnée quelque quarante ans plus tard (ATF 122 I 279 consid. 2d), après avoir été remise en question déjà dans l’ATF 112 Ia 39 (Tobias JAAG, Gebührenpflichtiges Parkieren auf öffentlichem Grund, PJA 1994 A p. 179 ss).</w:t>
      </w:r>
    </w:p>
    <w:p>
      <w:r>
        <w:t>Concernant la nature juridique de la taxe, la jurisprudence a évoqué deux qualifications possibles, celle de taxe de contrôle et celle de taxe d’utilisation du domaine public (ATF 89 I 533 consid. 4d, où le Tribunal fédéral évoque un cumul possible des deux qualifications, sans trancher dans le cas particulier). Dans l’ATF 112 Ia 39 précité, le Tribunal fédéral avait retenu la qualification de taxe de contrôle, étant précisé qu’il s’agissait d’une taxe de 20 centimes par heure, ne pouvant servir qu’à la couverture des frais de contrôle et d’installation des parcomètres. Un arrêt de l’Obergericht du canton de Zurich du 5 avril 1991 (cité par Pierre TERCIER, La route et la circulation routière, JdT 1992 I 685 ss, n. 9) avait confirmé ce point de vue, en précisant qu’il fallait uniquement déterminer dans quelle mesure le stationnement mettait à contribution le domaine public, et non rechercher dans quelles proportions l’utilisation des places considérées pourrait contribuer à la pollution en ville ; un stationnement de courte durée pouvait être considéré comme un usage commun du domaine public.</w:t>
      </w:r>
    </w:p>
    <w:p>
      <w:r>
        <w:t>c. La durée maximale autorisée du stationnement est devenue le critère de distinction déterminant entre un usage commun du domaine public, n’autorisant que la perception d’une taxe de contrôle, soumise au principe de la couverture des frais, et un usage accru dudit domaine, susceptible de donner lieu à la perception d’une taxe d’utilisation, non soumise au principe de la couverture des frais. La durée déterminante à cet égard a fluctué, en considération des circonstances particulières des cas examinés. L’idée de base est cependant que plus nombreux sont les usagers à vouloir utiliser une place, plus court doit être le temps pour lequel chacun peut en réclamer l’utilisation sans entraver les autres usagers (ATF 122 I 279 consid. 2e/cc in fine). Ainsi, il a été jugé, en 1963, que relevait encore de l’usage commun du domaine public le stationnement pour une heure au centre-ville de Berne (ATF 89 I 533 consid. 3 ss), voire, en 1991, pour une durée de deux heures en ville de Zurich (arrêt précité de l’Obergericht du canton de Zurich). En 1996, il a été jugé qu’il pouvait y avoir usage accru du domaine public pour un stationnement en ville de Zurich dépassant une demi-heure (ATF 122 I</w:t>
      </w:r>
    </w:p>
    <w:p>
      <w:r>
        <w:t>- 45/58 - A/868/2016 279 consid. 2e), en harmonie avec la doctrine alors récente envisageant même une durée minimale de quinze minutes au centre d’importantes agglomérations (cf. consid. 2e/bb in fine dudit ATF ; Adrian HAAS, Staats- und verwaltungs- rechtliche Probleme bei der Regelung des Parkierens von Motorfahrzeugen auf öffentlichem und privatem Grund, insbesondere im Kanton Bern, 1994, p. 81 ; Tobias JAAG, op. cit., p. 186 ; Roger Marco MEIER, Verkehrsberuhigungs- massnahmen nach dem Recht des Bundes und des Kantons Zurich, 1989, p. 61 et 193 ; Hugo WERREN, Zur rechtlichen Analyse der Parkplatzbenützung, 1986, p. 32 s. ; Walter MÜLLER, Die öffentliche Strasse und ihre Benutzung nach aargauischem Verwaltungsrecht, 1973, p. 179 s.).</w:t>
      </w:r>
    </w:p>
    <w:p>
      <w:r>
        <w:t>En l’espèce, sur les places de stationnement munies de parcomètres ou d’horodateurs situées sur le territoire des communes de Carouge, Chêne- Bougeries, Chêne-Bourg, Lancy, Meyrin, Onex, Plan-les-Ouates, Thônex, Vernier et Versoix, le stationnement est limité en règle générale à une durée de 30 à 90 minutes. En Ville de Genève, il l’est en règle générale pour une durée oscillant entre une demi-heure et une heure et demie voire trois heures. Il s’agit de durées suffisantes pour que l’usage du domaine public soit qualifié d’accru, et donc pour que la perception d’une taxe d’usage accru du domaine public entre en considération.</w:t>
      </w:r>
    </w:p>
    <w:p>
      <w:r>
        <w:t>d. De façon générale, tant la doctrine que la jurisprudence qualifient les taxes de parcomètre de taxes de contrôle (ATF 122 I 279 ; 112 Ia 39 ; 89 I 533 ; Jacques DUBEY/Jean-Baptiste ZUFFEREY, op. cit., n. 1833 ; Xavier OBERSON, op. cit., p. 4 n. 7 ; Thierry TANQUEREL, op. cit., p. 79 n. 241 in fine) ; c’est ainsi que la taxe genevoise est désignée par un auteur (Arlette STIEGER, op. cit. p. 85). Dès lors qu’en soi, des taxes de parcomètre peuvent être perçues même pour de courtes durées de stationnement, il apparaît logique de voir en elles à la base une contrepartie en argent d’activités déployées en vue d’assurer le respect des prescriptions de stationnement considérées, donc des taxes de contrôle.</w:t>
      </w:r>
    </w:p>
    <w:p>
      <w:r>
        <w:t>Il n’y a pas de raison de faire à cet égard une différenciation entre les activités de police et de gestion, consistant respectivement à constater les contraventions aux prescriptions de parcage contre paiement (cf. consid. 7a et b) et à installer, entretenir et relever les parcomètres et horodateurs (cf. consid. 7d). Les unes et les autres concourent à atteindre le but visé ; elles se complètent et sont interdépendantes ; elles sont intrinsèquement liées auxdits appareils. Peu importe que ces activités soient effectuées par des agents publics différents, rattachés à des services distincts d’une même institution (par exemple le service du stationnement et le service d’exploitation de la FPark, en Ville de Genève), voire à des entités différentes (par exemple le service du stationnement de la FPark et des agents communaux, dans les communes de Carouge et Lancy), ou par des agents d’un même service (par exemple par des contrôleurs du stationnement, par exemple dans la commune de Versoix). En qualifiant des taxes de parcomètre de taxes de contrôle, le Tribunal fédéral a cité, au nombre des</w:t>
      </w:r>
    </w:p>
    <w:p>
      <w:r>
        <w:t>- 46/58 - A/868/2016 prestations qu’elles visaient à couvrir, non seulement la mise en place et l’entretien des appareils, mais aussi leur contrôle (ATF 112 Ia 39 consid. 2c in fine). En l’absence d’indice contraire, c’est la vocation première des taxes de parcomètre que d’être dues en contrepartie des activités précitées tant de contrôle que de gestion.</w:t>
      </w:r>
    </w:p>
    <w:p>
      <w:r>
        <w:t>Une nature mixte, voire exclusivement domaniale peut cependant devoir être reconnue à de telles taxes (ATF 89 I 533 consid. 4d), étant ici rappelé que le législateur est libre de ne pas chercher à couvrir les prestations étatiques par le biais d’émoluments (en particulier de taxes de contrôle). Des éléments révélateurs de la nature d’une taxe de parcomètre se dégageant de l’interprétation de la loi sont déterminants.</w:t>
      </w:r>
    </w:p>
    <w:p>
      <w:r>
        <w:rPr>
          <w:b/>
        </w:rPr>
        <w:t>E. 12</w:t>
      </w:r>
    </w:p>
    <w:p>
      <w:r>
        <w:t>a. Selon les recourantes, la taxe de parcomètre prévue par l’art. 7C LaLCR n’est pas qu’une taxe de contrôle, ne couvrant au demeurant à ce titre que les frais de gestion des appareils (ceux du contrôle du stationnement l’étant selon elles par le produit des amendes d’ordre), mais aussi – même principalement, sinon exclusivement – une taxe d’usage accru du domaine public. Pour l’intimé, elle constitue une taxe de contrôle, dépourvue de toute composante domaniale.</w:t>
      </w:r>
    </w:p>
    <w:p>
      <w:r>
        <w:t>b. L’analyse littérale de l’art. 7C LaLCR contient des éléments parlant en faveur tant d’une taxe de contrôle que d’une taxe d’usage accru du domaine public. En effet, si cette disposition comporte dans son intitulé, rejaillissant sur la dénomination même de la taxe, la mention d’un élément essentiel du domaine public, à savoir la voie publique, elle évoque à son al. 1 une finalité de contrôle de la durée autorisée du stationnement ; mais la notion de durée du stationnement renvoie à celle d’intensité de l’utilisation faite de la voie publique sous la forme du stationnement.</w:t>
      </w:r>
    </w:p>
    <w:p>
      <w:r>
        <w:t>c. Les travaux préparatoires des art. 7C et 7D LaLCR comportent des indices que tant les taxes de parcage sur la voie publique perçues par le biais de parcomètres (art. 7C LaLCR) que les taxes pour macaron de parcage (art. 7D LaLCR) sont en lien non simplement avec le contrôle du stationnement, mais aussi avec l’utilisation du domaine public. Ces deux dispositions ont été adoptées respectivement le 18 décembre 1987 (ROLG 1988 p. 186 ss), comme art. 7 LaLCR (complété le 1er avril 1993 par la possibilité d’indexer au coût de la vie le montant maximal de CHF 2.- par heure [ROLG 1993 p. 322 s.] et devenu art. 7C le 22 mars 2012 [ROLG 2012 p. 231 ss]), et le 19 juin 1997 (ROLG 1997 p. 432 ss), comme art. 7A La LCR (devenu art. 7D le 22 mars 2012 [ROLG 2012 p. 231 ss]).</w:t>
      </w:r>
    </w:p>
    <w:p>
      <w:r>
        <w:t>En 1987, lors de l’adoption de l’art. 7 LaLCR (devenu art. 7C), il a été expliqué à la commission des transports qu’il s’agissait de donner aux taxes de parcomètre une base légale formelle comportant l’indication du plafond de la taxe, conformément à la jurisprudence du Tribunal fédéral (MGC 1987 V 6885). C’était</w:t>
      </w:r>
    </w:p>
    <w:p>
      <w:r>
        <w:t>- 47/58 - A/868/2016 l’époque où le Tribunal fédéral, par son arrêt précité 112 Ia 39 du 28 février 1986, avait qualifié des taxes de parcomètre de taxes de contrôle, toutefois non sans relever que ces dernières, de 20 centimes par heure, ne pouvaient servir qu’à la couverture des frais de contrôle et d’installation des parcomètres (consid. 2c dudit arrêt). Or, le législateur genevois fixait une taxe de CHF 2.- par heure, soit d’un montant dix fois supérieur ; ce faisant, il ne pouvait imaginer que les taxes de parcomètre qu’il prévoyait pussent avoir la même nature, d’autant plus que, dans ce même arrêt (à son consid. 2b), le Tribunal fédéral évoquait les qualifications alternatives de taxes d’utilisation du domaine public ou de taxes mixtes qu’il avait citées précédemment (ATF 81 I 177 ; 89 I 541).</w:t>
      </w:r>
    </w:p>
    <w:p>
      <w:r>
        <w:t>De surcroît, lorsqu’en 1997 il a adopté l’art. 7A LaLCR (devenu art. 7D) sur la taxe pour macaron de parcage, le législateur a souligné la similitude avec la taxe de parcomètre, en disant : « À la suite de la disposition similaire sur le tarif des parcomètres et de la même manière, le [projet de loi] institue la base légale indispensable pour la taxe qui représente la contrepartie due par les bénéficiaires de l’avantage […] conféré [… qui] est bien réel, de sorte que l’on ne saurait se contenter d’un émolument administratif symbolique » (MGC 1996 VII 7541). En commission des transports et au Grand Conseil, des députés restés minoritaires ont estimé que la taxe discutée constituait un impôt « sur les automobilistes » ou « sur le stationnement », dont on escomptait un produit afin « d’encaisser plus d’argent que la nécessité administrative le demand[ait] pour gérer le système du macaron » (MGC 1997 V 4964 ; cf. aussi p. 4968 et 4974). Il leur a été objecté et il a été retenu que cette taxe représentait le prix des avantages d’un macaron, une redevance pour un privilège accordé, un prix juste pour l’occupation du domaine public, une redevance pour usage accru du domaine public, usage donnant, de jurisprudence constante, droit aux pouvoirs publics de percevoir une taxe, de surcroît supérieure aux frais de perception (MGC 1997 V 4968 s., 4970 s.).</w:t>
      </w:r>
    </w:p>
    <w:p>
      <w:r>
        <w:t>d. Un indice supplémentaire en faveur d’une nature mixte de la taxe de parcomètre réside dans le fait même que cette dernière est de CHF 2.80/h dans le centre élargi de la Ville de Genève et de CHF 1.50/h dans le reste du canton (art. 5 RaLCR). Cette différence de montant ne saurait trouver d’explication dans des différences (un tant soit peu sensibles) de coûts de gestion des appareils et/ou de contrôle du stationnement dans ces deux espaces géographiques. Il est en revanche notoire que les difficultés de stationnement sont plus grandes en Ville de Genève qu’à l’extérieur du centre élargi de cette dernière, tel que défini par l’art. 5 RaLCR conformément au critère du lieu retenu par l’art. 7C LaLCR ; les places de stationnement y ont d’autant plus de valeur. Cette différence de montant apparaît donc se justifier par la valorisation accentuée de l’usage accru du domaine public qu’y implique ledit stationnement sur la voie publique.</w:t>
      </w:r>
    </w:p>
    <w:p>
      <w:r>
        <w:t>e. L’application du principe de la couverture des frais est propre à révéler la nature de la taxe de parcomètre. S’il s’agit uniquement d’une taxe de contrôle, son produit ne doit pas dépasser, ou seulement de très peu, l’ensemble des coûts</w:t>
      </w:r>
    </w:p>
    <w:p>
      <w:r>
        <w:t>- 48/58 - A/868/2016 engendrés par la subdivision concernée de l’administration, selon la définition du principe de la couverture des frais lui étant applicable (consid. 11c). Une taxe d’usage accru du domaine public peut en revanche procurer un excédent à la collectivité publique et se rapproche, sur ce point, de l’impôt (arrêt du Tribunal fédéral 2C_609/2010 du 18 juin 2011 consid. 3.2 ; François BELLANGER, Commerce et domaine public, in François BELLANGER / Thierry TANQUEREL [éd.], Le domaine public, 2004, p. 43 ss, 54 ; Arlette STIEGER, op. cit., p. 96).</w:t>
      </w:r>
    </w:p>
    <w:p>
      <w:r>
        <w:t>Contrairement à ce que prétend l’intimé, le principe de la couverture des frais s’applique aussi à une taxe de contrôle fondée sur une loi formelle satisfaisant aux exigences plus strictes généralement applicables aux contributions publiques, et non uniquement lorsque la base légale d’une contribution causale dépendante des coûts a une faible densité normative, comme c’est possible pour de telles taxes du fait de l’assouplissement, en la matière, du principe de la légalité. Admettre le contraire reviendrait à tolérer, sous prétexte que de telles contributions causales sont régies par une loi formelle, qu’elles puissent enfreindre par exemple les principes de la proportionnalité (dont celui de la couverture des coûts est précisément une expression), de l’égalité de traitement, de l’arbitraire ou de la non-rétroactivité.</w:t>
      </w:r>
    </w:p>
    <w:p>
      <w:r>
        <w:rPr>
          <w:b/>
        </w:rPr>
        <w:t>E. 13</w:t>
      </w:r>
    </w:p>
    <w:p>
      <w:r>
        <w:t>a. Les taxes de parcomètre génèrent des recettes annuelles brutes de l’ordre d’un peu plus de CHF 10'200'000.- en Ville de Genève (moyenne calculée sur les années 2012 à 2015), et de près de CHF 1'640'000.- dans l’ensemble des dix autres communes genevoises disposant actuellement sur leur territoire de places de stationnement contre paiement (recettes de l’exercice 2015). La question est dès lors de savoir si, déduction faite de l’ensemble des charges pertinentes, il subsiste, sur ce produit global, un excédent suffisamment substantiel pour qu’une composante domaniale puisse et doive alors être reconnue à ces taxes, en sus d’une nature de taxe de contrôle.</w:t>
      </w:r>
    </w:p>
    <w:p>
      <w:r>
        <w:t>b. Selon le sens même du principe de la couverture des frais, c’est bien avec le produit global de la taxe de parcomètre – et non avec le produit des amendes infligées lors des contrôles du respect des prescriptions de stationnement – que doit être mis en rapport le coût total des prestations fournies pour mettre à la disposition des usagers les places de stationnement contre paiement. Comme les autres sanctions pénales, les sanctions pécuniaires visent à punir le coupable, à produire son amendement, à le dissuader de récidiver et à déployer un effet de prévention générale. C’est aussi le cas des amendes d’ordre, même si leur montant est fixé selon des critères légaux, sans lien avec la situation de la personne sanctionnée, étant cependant précisé qu’à défaut de paiement, la procédure ordinaire est déclenchée et que la peine est alors déterminée en tenant compte de la faute du condamné, de ses antécédents et de sa situation économique, en application de l’art. 106 al. 3 CP (ATF 115 IV 137 ; arrêt du Tribunal fédéral 6B_564/2012 du 14 octobre 2013 consid. 2.3). Elles ne constituent pas une contreprestation des activités déployées par des collectivités publiques pour faire</w:t>
      </w:r>
    </w:p>
    <w:p>
      <w:r>
        <w:t>- 49/58 - A/868/2016 respecter une législation déterminée. Elles génèrent des recettes alimentant les caisses des collectivités publiques, comme d’autres sources de revenus, sans être justifiées d’une quelconque façon, dans leur principe ou leur quotité, par les activités de contrôle ayant amené à les infliger.</w:t>
      </w:r>
    </w:p>
    <w:p>
      <w:r>
        <w:t>S’agissant de la taxe de parcomètre prévue par l’art. 7C LaLCR, rien n’indique qu’en l’instituant, le législateur a entendu ne pas en faire une taxe tendant à couvrir le coût des activités précitées de contrôle et de gestion, motif pris que du moins certaines d’entre elles (celles du contrôle du stationnement) comportent l’infliction d’amendes dont le produit servirait à financer ces ou certaines de ces activités. Il ne ressort pas non plus des travaux législatifs postérieurs à l’adoption de l’art. 7C LaLCR, ayant concerné la dévolution des amendes d’ordre pour contraventions aux prescriptions sur le stationnement, que les taxes de parcomètre ne devaient pas servir à couvrir les charges afférentes au contrôle du stationnement en zones blanches avec horodateurs. Il n’en a notamment pas été question lors de l’adoption de l’art. 17 LAPM ; le sujet de la répartition du produit des amendes a été présenté à cette occasion comme ayant « trait à l’architecture canton/communes (…) sans rapport avec les ASM (agents de sécurité municipaux) » (MGC 2008-2009/V A 6394), devant relever de négociations entre l’État et les communes, sans référence aux coûts générés par le contrôle du stationnement, sinon tout au plus – point ici hors sujet – à ceux du recouvrement des amendes (MGC 2008-2009/V 6415, 6417, 6433).</w:t>
      </w:r>
    </w:p>
    <w:p>
      <w:r>
        <w:t>L’affirmation que le Conseil d’État a faite aux communes genevoises dans son courrier du 18 février 2015 que les recettes des amendes d’ordre leur permettent de couvrir leurs coûts relatifs au contrôle du stationnement ne trouve pas d’appui dans la loi en tant qu’il faudrait en déduire que la taxe de parcomètre ne serait pas due en contrepartie notamment de ces activités de contrôle.</w:t>
      </w:r>
    </w:p>
    <w:p>
      <w:r>
        <w:t>c. Pour vérifier si la taxe de parcomètre respecte le respect du principe de la couverture des frais, il ne faut pas prendre en compte l’intégralité des charges afférentes au contrôle du stationnement en général, sous toutes ses formes, que ce soit celles du service du stationnement de la FPark ou des agents des communes concernées en charge dudit contrôle, respectivement en Ville de Genève et dans ces dernières. Sans doute ledit principe fait-il référence aux charges assumées et aux émoluments perçus au sein d’une subdivision administrative, dont les contours sont à géométrie variable, pouvant se limiter à n’appréhender que quelques-unes des prestations déployées au sein d’un service administratif (comme la photocopie et le scannage de dossiers pénaux [ACST/19/2015 du</w:t>
      </w:r>
    </w:p>
    <w:p>
      <w:r>
        <w:rPr>
          <w:b/>
        </w:rPr>
        <w:t>E. 15</w:t>
      </w:r>
    </w:p>
    <w:p>
      <w:r>
        <w:t>a. L’art. 7C LaLCR constitue une base légale formelle suffisante pour la perception de la taxe mixte que représente la taxe de parcomètre genevoise, même si cette disposition ne dit pas explicitement au profit de quelle(s) collectivité(s) publique(s) cette taxe doit être perçue.</w:t>
      </w:r>
    </w:p>
    <w:p>
      <w:r>
        <w:t>En l’absence de disposition légale contraire, du fait qu’il constitue une contrepartie financière à des prestations étatiques ou à des avantages particuliers fournis par une collectivité publique, un émolument doit revenir logiquement à la collectivité publique qui fournit et finance les prestations ou avantages considérés, ou à tout le moins les finance lorsqu’elle délègue à une autre entité la compétence de les fournir. Ce principe représente le corollaire de celui que cite l’art. 143 al. 1 Cst-GE, selon lequel chaque tâche est financée par la collectivité publique qui en a la responsabilité et qui en bénéficie. Le législateur dispose cependant d’une large marge de manœuvre pour moduler l’application de ce principe et même y déroger.</w:t>
      </w:r>
    </w:p>
    <w:p>
      <w:r>
        <w:t>b. C’est ce qu’il a fait pour le produit net de la taxe de macaron prévue par l’art. 7D LaLCR. Pour la taxe de parcomètre, il n’a en revanche pas prévu de</w:t>
      </w:r>
    </w:p>
    <w:p>
      <w:r>
        <w:t>- 54/58 - A/868/2016 dévolution dérogeant au principe précité, ni en tant qu’elle constitue une taxe de contrôle, ni en tant qu’elle est une taxe d’usage accru du domaine public. À hauteur de la part domaniale de la taxe de parcomètre, les art. 26 al. 5 LDPu et 59 al. 8 LRoutes consacrent au contraire ce principe, puisqu’ils prévoient que le produit des émoluments, taxes et redevances perçus en cas d’utilisation du domaine public appartient aux communes s’il s’agit du domaine public communal et à l’État dans tous les autres cas.</w:t>
      </w:r>
    </w:p>
    <w:p>
      <w:r>
        <w:t>Il sied de préciser, dans ce contexte, que la compétence que l’art. 7C al. 2 LaLCR attribue au Conseil d’État de fixer les modalités de perception et le tarif de la taxe de parcomètre dans les limites du montant adaptable au coût de la vie de CHF 2.- par heure n’emporte pas logiquement ou ipso iure la prérogative d’encaisser ces taxes, ni d’ailleurs un droit d’exclusivité sur la propriété des appareils utilisés pour leur perception.</w:t>
      </w:r>
    </w:p>
    <w:p>
      <w:r>
        <w:rPr>
          <w:b/>
        </w:rPr>
        <w:t>E. 16</w:t>
      </w:r>
    </w:p>
    <w:p>
      <w:r>
        <w:t>a. Il s’avère, en conclusion, que l’arrêté enfreint le principe de la légalité.</w:t>
      </w:r>
    </w:p>
    <w:p>
      <w:r>
        <w:t>C’est le cas, en premier lieu, en tant qu’il restreint l’autonomie des communes recourantes, à savoir d’une part en leur ôtant la compétence, comme maîtres de leur domaine public respectif, de valoriser l’usage accru qu’elles entendent le cas échéant faire de ce dernier par la mise à la disposition des usagers d’aires de stationnement contre paiement, et d’autre part en matière de contrôle du stationnement et de gestion des appareils nécessaires à cette fin, dès lors qu’il les prive, certes pas de la compétence formelle d’exercer ces activités, mais de la contrepartie financière associée à ces dernières par le biais de la taxe de parcomètre.</w:t>
      </w:r>
    </w:p>
    <w:p>
      <w:r>
        <w:t>Ces restrictions apportent une modification significative des rapports entre l’État et les communes en matière de stationnement sur la voie publique contre paiement. Les dispositions de l’arrêté attaqué ne constituent des normes d’exécution ni de la LaLCR, ni d’une autre loi, et elles ne reposent pas sur une clause de délégation législative. Elles sont dépourvues de validité.</w:t>
      </w:r>
    </w:p>
    <w:p>
      <w:r>
        <w:t>En second lieu, sous l’angle de la gestion du domaine public communal, l’arrêté attaqué implique au surplus une dérogation aux art. 26 al. 5 LDPu et 59 al. 8 LRoutes. N’étant pas de rang légal, il viole donc le principe de la primauté de la loi, voulant que toute autorité applique le droit en vigueur et ne le modifie qu’en respectant la règle du parallélisme des formes (art. 5 al. 1 Cst. ; art. 9 al. 2 Cst-GE ; Andreas AUER / Giorgio MALINVERNI / Michel HOTTELIER, op. cit., vol. II, n. 183 ss, 1005 s, 1065 ; Bernhard EHRENZELLER / Benjamin SCHINDLER / Rainer J. SCHWEIZER / Klaus A. VALLENDER [éd.], Die Schweizerische Bundesverfassung. St. Galler Kommentar, 3ème éd., 2014, n. 18 ss et 32 ss ad art. 5 ; Pierre MOOR / Alexandre FLÜCKIGER / Vincent MARTENET, op. cit., vol. I, p. 53 ss, 314 ss et 621 ss ; Thierry TANQUEREL, op. cit., n. 448 ss).</w:t>
      </w:r>
    </w:p>
    <w:p>
      <w:r>
        <w:t>- 55/58 - A/868/2016</w:t>
      </w:r>
    </w:p>
    <w:p>
      <w:r>
        <w:t>b. On ne saurait parvenir à une autre conclusion pour les communes de Carouge, Lancy, Plan-les-Ouates et Vernier, qui ont délégué conventionnellement à la FPark le contrôle du stationnement sur leur territoire respectif, de même que, s’agissant des deux premières citées, la gestion de leurs parcomètres et horodateurs. Ces conventions ne prévoient et n’impliquent aucun transfert à la FPark des compétences communales devant être mises en œuvre pour l’exploitation d’aires de stationnement contre paiement, mais uniquement une délégation à cette entité publique de l’exercice de certaines d’entre elles. La compétence des autorités étant déterminée par la loi et ne pouvant être créée par accord entre les parties, tant en droit administratif qu’en droit pénal, une telle délégation doit reposer sur une base légale, d’autant plus pour l’exercice de la parcelle de puissance publique qu’implique l’infliction d’amendes (art. 11 al. 1 LPA ; Benoît BOVAY, Procédure administrative, 2ème éd., 2015, p. 112 ss et 122 ss ; Yvan JEANNERET / André KUHN, Précis de procédure pénale, 2013, n. 3001 ss). C’est le sens et la raison d’être des art. 12 al. 4 LaLCR, 13 al. 2 LAPM et 11 al. 1 LFPark. Mais aucune de ces dispositions légales ne modifie en elle-même la répartition des compétences entre le canton et les communes dans les matières ici pertinentes.</w:t>
      </w:r>
    </w:p>
    <w:p>
      <w:r>
        <w:t>c. En Ville de Genève, le contrôle du stationnement est confié à la FPark en vertu d’un contrat de prestations passé entre l’État et la FPark, contrat que le Grand Conseil est appelé à ratifier par le biais d’une loi formelle, et la gestion des parcomètres et horodateurs est également déléguée à la FPark, par le biais d’une convention conclue entre les mêmes parties.</w:t>
      </w:r>
    </w:p>
    <w:p>
      <w:r>
        <w:t>La vocation d’un contrat de prestations, même soumis à ratification par le biais d’une loi, n’est pas de conférer au (seul) canton des compétences que la loi attribue (ou co-attribuent) aux communes, en vue de permettre à l’État d’en déléguer l’exercice à une institution publique autonome. Un contrat de prestations vise à définir le contenu des prestations devant être fournies par le bénéficiaire d’une subvention généralement pluriannuelle et les indicateurs permettant de mesurer si le délégataire atteint les objectifs qui lui sont fixés, en renforçant l’engagement de l’Exécutif de verser la subvention par un engagement le plus souvent conditionnel du Législatif comme organe compétent pour voter le budget (François BELLANGER, Le renouveau du contrat de droit administratif, in Le contrat dans tous ses états, 2004, p. 289 ss). Il apparaît dès lors douteux qu’une ratification de l’actuel contrat de prestations (conclu le 25 mai 2016 pour les années 2017 à 2019) – si elle intervenait finalement (comme cela a été le cas pour les deux précédents) – suffirait à conférer un caractère légal aux dispositions contractuelles de cet acte bilatéral, au point que ces dernières dérogeraient le cas échéant valablement à des dispositions légales divergentes. Autrement dit, il est douteux qu’une telle ratification pourrait priver la Ville de Genève de la compétence d’affecter des agents de la police municipale ou des contrôleurs municipaux du stationnement au contrôle des véhicules en stationnement en</w:t>
      </w:r>
    </w:p>
    <w:p>
      <w:r>
        <w:t>- 56/58 - A/868/2016 application des prescriptions fédérales sur la circulation routière (art. 5 al. 2 let. d et 13 al. 1 LAPM ; art. 12 al. 2 LaLCR), et/ou supprimer l’exigence qu’une délégation du contrôle du stationnement à la FPark recueille aussi l’accord de la Ville de Genève en tant que commune concernée, en plus de celui du Conseil d’État et de la FPark (art. 13 al. 2 LAPM ; art. 11 al. 1 LFPark ; MGC 2001 24/V 4289 s, 4314 ss).</w:t>
      </w:r>
    </w:p>
    <w:p>
      <w:r>
        <w:t>Cette question peut cependant rester ouverte, non seulement parce qu’actuellement il n’y a plus et le cas échéant pas encore de contrat de prestations ratifié qui soit en force, mais aussi et surtout parce qu’une telle loi ne conférerait force légale jamais qu’aux dispositions ratifiées. Or, ce n’est pas le contrat de prestations mais une convention, non soumise à ratification, qui porte sur les parcomètres et horodateurs sis en Ville de Genève, partant sur le sort des taxes de parcomètre collectées par le biais de ces appareils et autres modes de paiement de cette taxe ; c’est d’elle que se déduit, au demeurant implicitement, que la FPark conserve la différence le cas échéant positive entre le total des taxes de parcomètre collectées et l’indemnité forfaitaire à verser à l’État, l’utilise pour couvrir ses frais de gestion des appareils et profite d’un éventuel solde positif. Il ne peut donc en tout état être fait référence à une loi dérogeant aux normes et principes précités pour la Ville de Genève.</w:t>
      </w:r>
    </w:p>
    <w:p>
      <w:r>
        <w:t>Il n’est pas contesté pour autant qu’en raison d’un historique spécifique, apparaissant n’avoir guère fait cas de la portée de l’art. 156 al. 2 aCst-GE puis de l’abrogation de cette norme constitutionnelle, la Ville de Genève n’est pas propriétaire des parcomètres et horodateurs sis sur son territoire, et qu’elle n’a investi, depuis de nombreuses années, ni dans la gestion de ces appareils ni dans le contrôle du stationnement. On verrait dès lors mal que la part des taxes de parcomètres couvrant les frais de ces activités doive et puisse lui revenir, alors que c’est l’État qui a assumé le financement desdites prestations. Ce n’est pas moins le domaine public de la Ville de Genève qui se trouve valorisé par l’exploitation des aires de stationnement sises sur les voies publiques de la Ville de Genève, dès lors que les voies publiques de cette dernière relèvent du domaine public communal, et non cantonal. Or, il n’y a pas de disposition légale dérogeant à l’affectation à la Ville de Genève de la part domaniale de la taxe de parcomètre. Une loi ratifiant le contrat de prestations passé entre l’État et la FPark ne pourrait en tout état se voir reconnaître le sens et l’effet de déroger aux art. 26 al. 5 LDPu et 59 al. 8 LRoutes. L’intimé ne l’a d’ailleurs pas prétendu, puisqu’il nie une telle composante domaniale ; sa position sur ce point est cependant erronée ; la négation d’une composante domaniale contraindrait au demeurant à devoir constater que cette taxe ne serait pas conforme au principe de la couverture des frais, et non à permettre de valider sa pleine dévolution à l’État.</w:t>
      </w:r>
    </w:p>
    <w:p>
      <w:r>
        <w:rPr>
          <w:b/>
        </w:rPr>
        <w:t>E. 17</w:t>
      </w:r>
    </w:p>
    <w:p>
      <w:r>
        <w:t>Le recours sera donc admis dans la mesure de sa recevabilité, et l’arrêté attaqué annulé, faute de prévoir des restrictions revêtant la forme légale ou fondées sur une clause de délégation législative valablement adoptée.</w:t>
      </w:r>
    </w:p>
    <w:p>
      <w:r>
        <w:t>- 57/58 - A/868/2016</w:t>
      </w:r>
    </w:p>
    <w:p>
      <w:r>
        <w:rPr>
          <w:b/>
        </w:rPr>
        <w:t>E. 18</w:t>
      </w:r>
    </w:p>
    <w:p>
      <w:r>
        <w:t>a. Vu l’issue donnée au recours, il ne sera pas perçu d’émolument (art. 87 al. 1 LPA).</w:t>
      </w:r>
    </w:p>
    <w:p>
      <w:r>
        <w:t>b. Les recourantes obtenant gain de cause et y ayant conclu, une indemnité de procédure de CHF 6'000.- leur sera allouée, à la charge de l’État, pour les frais indispensables occasionnés par la procédure, y compris les honoraires d’un mandataire (art. 87 al. 2 LPA ; art. 6 du règlement sur les frais, émoluments et indemnités en procédure administrative du 30 juillet 1986 - RFPA - E 5 10.03), la complexité de l’affaire justifiant que les collectivités publiques que sont les recourantes aient recouru aux services d’un avocat pour défendre leurs intérêts quand bien même certaines d’entre elles disposent d’un service juridique.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