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ACST/63/2025 vom 15. Dezember 2025</w:t>
      </w:r>
    </w:p>
    <w:p>
      <w:r>
        <w:t>GE Cour de justice, 2025-12-15, FR</w:t>
      </w:r>
    </w:p>
    <w:p>
      <w:r>
        <w:rPr>
          <w:b/>
        </w:rPr>
        <w:t xml:space="preserve">Quelle: </w:t>
      </w:r>
      <w:r>
        <w:t>https://mcp.opencaselaw.ch/entscheid/ge_gerichte_ACST_63_2025</w:t>
      </w:r>
    </w:p>
    <w:p>
      <w:r>
        <w:t>FR: GE_GERICHTE ACST/63/2025 du 15 décembre 2025</w:t>
      </w:r>
    </w:p>
    <w:p>
      <w:r>
        <w:t>IT: GE_GERICHTE ACST/63/2025 del 15 dicembre 2025</w:t>
      </w:r>
    </w:p>
    <w:p>
      <w:pPr>
        <w:pStyle w:val="Heading2"/>
      </w:pPr>
      <w:r>
        <w:t>Volltext</w:t>
      </w:r>
    </w:p>
    <w:p>
      <w:r>
        <w:t>RÉPUBLIQUE ET</w:t>
      </w:r>
    </w:p>
    <w:p>
      <w:r>
        <w:t>CANTON DE GENÈVE POUVOIR JUDICIAIRE A/4320/2025-ELEVOT ACST/63/2025</w:t>
      </w:r>
    </w:p>
    <w:p>
      <w:r>
        <w:t>COUR DE JUSTICE Chambre constitutionnelle Décision du 15 décembre 2025 sur effet suspensif</w:t>
      </w:r>
    </w:p>
    <w:p>
      <w:r>
        <w:t>dans la cause</w:t>
      </w:r>
    </w:p>
    <w:p>
      <w:r>
        <w:t>A______ recourant</w:t>
      </w:r>
    </w:p>
    <w:p>
      <w:r>
        <w:t>contre CONSEIL D'ÉTAT intimé</w:t>
      </w:r>
    </w:p>
    <w:p>
      <w:r>
        <w:t>- 2/3 -</w:t>
      </w:r>
    </w:p>
    <w:p>
      <w:r>
        <w:t>Vu le recours interjeté le 8 décembre 2025 par A______ contre le service des votations et élections (ci-après : SVE), en raison d’un refus d’enregistrer son vote, et concluant à l’annulation des résultats du scrutin cantonal du 30 novembre 2025, à la constatation que ses droits politiques avaient été violés lorsque l’exercice de ses droits politiques lui avait été dénié ledit 30 novembre 2025, à l’annulation de la partie des instructions du SVE imposant un double contrôle systématique de l’identité au local de vote, et à ce qu’ordre soit donné au SVE de donner les instructions nécessaires pour lui permettre d’exercer son droit de vote au local de vote sans être soumis à un double contrôle d’identité ; Vu la détermination du 12 décembre 2025 du Conseil d’État sur mesures provisionnelles, sollicitant le retrait de l’effet suspensif au recours afin qu’il puisse valider les résultats des votations cantonales lors de sa prochaine séance utile ; Vu l’écriture du 15 décembre 2025 du recourant, qui ne s’oppose pas au retrait de l’effet suspensif à son recours et qui déclare attendre la réponse au fond de l’intimé pour formuler un commentaire, seule la décision au fond étant importante pour lui ; Vu cette circonstance, ainsi que le fait qu’au regard en particulier de l’arrêté du Conseil d’État du 3 décembre 2025 constatant les résultats de la votation cantonale, il n’est, en l’état et prima facie, pas démontré que la violation dont se plaint le recourant pourrait le cas échéant avoir une influence sur le résultat du vote (cf. à ce sujet, notamment, ACST/27/2025 du 19 juin 2025 consid. 7.5 et les arrêts cités) ; Vu qu’il convient ainsi de retirer l’effet suspensif au recours, ce qui implique que l’intimé pourra procéder à la validation des résultats des votations cantonales ; vu l’art. 66 al. 3 de la loi sur la procédure administrative du 12 septembre 1985 (LPA - E 5 10) ;</w:t>
      </w:r>
    </w:p>
    <w:p>
      <w:r>
        <w:t>LA CHAMBRE CONSTITUTIONNELLE</w:t>
      </w:r>
    </w:p>
    <w:p>
      <w:r>
        <w:t>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w:t>
      </w:r>
    </w:p>
    <w:p>
      <w:r>
        <w:t>- 3/3 - A/4320/2025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ainsi qu’au Conseil d’État.</w:t>
      </w:r>
    </w:p>
    <w:p>
      <w:r>
        <w:t>Le président :</w:t>
      </w:r>
    </w:p>
    <w:p>
      <w:r>
        <w:t>Jean-Marc VERNIORY</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