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ACST/39/2025 vom 10. September 2025</w:t>
      </w:r>
    </w:p>
    <w:p>
      <w:r>
        <w:t>GE Cour de justice, 2025-09-10, FR</w:t>
      </w:r>
    </w:p>
    <w:p>
      <w:r>
        <w:rPr>
          <w:b/>
        </w:rPr>
        <w:t xml:space="preserve">Quelle: </w:t>
      </w:r>
      <w:r>
        <w:t>https://mcp.opencaselaw.ch/entscheid/ge_gerichte_ACST_39_2025</w:t>
      </w:r>
    </w:p>
    <w:p>
      <w:r>
        <w:t>FR: GE_GERICHTE ACST/39/2025 du 10 septembre 2025</w:t>
      </w:r>
    </w:p>
    <w:p>
      <w:r>
        <w:t>IT: GE_GERICHTE ACST/39/2025 del 10 settembre 2025</w:t>
      </w:r>
    </w:p>
    <w:p>
      <w:pPr>
        <w:pStyle w:val="Heading2"/>
      </w:pPr>
      <w:r>
        <w:t>Erwägungen</w:t>
      </w:r>
    </w:p>
    <w:p>
      <w:r>
        <w:rPr>
          <w:b/>
        </w:rPr>
        <w:t>E. 1</w:t>
      </w:r>
    </w:p>
    <w:p>
      <w:r>
        <w:t>La chambre constitutionnelle est compétente pour connaître du recours – qui est un recours pour violation des droits politiques – en vertu de l’art. 124 let. b Cst‑GE, concrétisé en cette matière notamment par l’art. 130B al. 1 let. b de la loi sur l’organisation judiciaire du 26 septembre 2010 (LOJ - E 2 05) et par l’art. 180 de la loi sur l’exercice des droits politiques du 15 octobre 1982 (LEDP ‑ A 5 05).</w:t>
      </w:r>
    </w:p>
    <w:p>
      <w:r>
        <w:rPr>
          <w:b/>
        </w:rPr>
        <w:t>E. 1.1</w:t>
      </w:r>
    </w:p>
    <w:p>
      <w:r>
        <w:t>La présente cause présente la particularité que le recourant a d'abord recouru contre le courrier du 2 juillet 2025 du Conseil d'État puis a, dans sa réplique au fond, contesté le contenu du matériel, plus particulièrement celui de la brochure explicative, alléguant qu'il serait disproportionné de le contraindre à saisir à nouveau la chambre de céans d'un recours contre le matériel de vote. Ces deux actes sont distincts. Dans ces conditions, il convient d'abord d'examiner la recevabilité du recours déposé contre la première décision puis de déterminer si la</w:t>
      </w:r>
    </w:p>
    <w:p>
      <w:r>
        <w:t>- 8/22 -</w:t>
      </w:r>
    </w:p>
    <w:p>
      <w:r>
        <w:t>A/2430/2025</w:t>
      </w:r>
    </w:p>
    <w:p>
      <w:r>
        <w:t>brochure explicative est un acte attaquable et si, le cas échéant, la cause peut être étendue au contenu de celle-ci.</w:t>
      </w:r>
    </w:p>
    <w:p>
      <w:r>
        <w:rPr>
          <w:b/>
        </w:rPr>
        <w:t>E. 1.2</w:t>
      </w:r>
    </w:p>
    <w:p>
      <w:r>
        <w:t>Le recours contre la décision du 2 juillet 2025 a été formé dans le délai de six jours dès la notification de celle-ci (art. 62 al. 1 let. c de la loi sur la procédure administrative du 12 septembre 1985 - LPA - E 5 10). Il satisfait aux exigences de forme et de contenu prévues par les art. 64 al. 1 et 65 LPA. Il comporte, en particulier, un exposé des motifs suffisant (art. 65 al. 2 1e phr. LPA).</w:t>
      </w:r>
    </w:p>
    <w:p>
      <w:r>
        <w:rPr>
          <w:b/>
        </w:rPr>
        <w:t>E. 1.3</w:t>
      </w:r>
    </w:p>
    <w:p>
      <w:r>
        <w:t>Se pose la question de savoir si la décision du 2 juillet 2025 est sujette à recours devant la chambre constitutionnelle.</w:t>
      </w:r>
    </w:p>
    <w:p>
      <w:r>
        <w:rPr>
          <w:b/>
        </w:rPr>
        <w:t>E. 1.4</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La notion d’opérations électorales figurant à l’art. 180 LEDP est conçue largement : elle ne se réduit pas aux seules élections mais vise également les votations et englobe aussi bien les scrutins populaires eux-mêmes que les actes préparant ces derniers (ACST/33/2025 du 22 juillet 2025 consid. 1.1 ; ACST/5/2020 du 31 janvier 2020 consid. 1). En l'espèce, le courrier du 2 juillet 2025 refuse d'entrer en matière sur la demande du recourant visant à ce que le matériel de vote de la votation du 28 septembre 2025 ne fasse pas mention des titres des lois nos 12'574 et 12'575. La notion d’opérations électorales figurant à l’art. 180 LEDP étant conçue largement, il y a lieu d'admettre que ledit courrier constitue un acte s'inscrivant dans le cadre des opérations électorales à venir. Il est donc sujet à recours devant la chambre constitutionnelle.</w:t>
      </w:r>
    </w:p>
    <w:p>
      <w:r>
        <w:rPr>
          <w:b/>
        </w:rPr>
        <w:t>E. 1.5</w:t>
      </w:r>
    </w:p>
    <w:p>
      <w:r>
        <w:t>En matière de droits politiques, la qualité pour recourir appartient à toute personne disposant du droit de vote dans l’affaire en cause, indépendamment d’un intérêt juridique ou digne de protection à l’annulation de l’acte attaqué (ACST/37/2023 du 30 octobre 2023 consid. 1.1 et les arrêts cités). En l'espèce, en tant que ressortissant suisse domicilié dans le canton et y exerçant ses droit politiques (art. 48 al. 1 Cst-GE et 2 LEDP), le recourant, destinataire de la décision querellée, dispose de la qualité pour recourir. Le recours contre la décision du 2 juillet 2025 est donc recevable, étant précisé que l'on comprend à la lecture du recours que le recourant sollicite l'annulation de ladite décision.</w:t>
      </w:r>
    </w:p>
    <w:p>
      <w:r>
        <w:t>- 9/22 -</w:t>
      </w:r>
    </w:p>
    <w:p>
      <w:r>
        <w:t>A/2430/2025</w:t>
      </w:r>
    </w:p>
    <w:p>
      <w:r>
        <w:rPr>
          <w:b/>
        </w:rPr>
        <w:t>E. 2</w:t>
      </w:r>
    </w:p>
    <w:p>
      <w:r>
        <w:t>Se pose ensuite la question de savoir si la brochure explicative est un acte attaquable devant la chambre constitutionnelle.</w:t>
      </w:r>
    </w:p>
    <w:p>
      <w:r>
        <w:rPr>
          <w:b/>
        </w:rPr>
        <w:t>E. 2.1</w:t>
      </w:r>
    </w:p>
    <w:p>
      <w:r>
        <w:t>Le recours à la chambre constitutionnelle est ouvert contre les violations de la procédure des opérations électorales indépendamment de l’existence d’une décision (art. 180 LEDP). La brochure explicative, incluse dans le matériel de vote envoyé aux électeurs en vue d’une votation (art. 52 ss LEDP), fait partie des actes attaquables au titre de la notion d’opérations électorales figurant à l’art. 180 LEDP (ACST/33/2025 précité consid. 1.1 ; ACST/5/2020 du 31 janvier 2020 consid. 1).</w:t>
      </w:r>
    </w:p>
    <w:p>
      <w:r>
        <w:rPr>
          <w:b/>
        </w:rPr>
        <w:t>E. 2.2</w:t>
      </w:r>
    </w:p>
    <w:p>
      <w:r>
        <w:t>Comme vu infra, les recours en matière de votations et d’élections doivent être formés dans les six jours (art. 62 al. 1 let. c LPA), délai non susceptible d’être suspendu (art. 63 al. 2 let. a LPA). Ce délai court dès le lendemain du jour où, en faisant montre de la diligence commandée par les circonstances, le recourant a pris connaissance de l’irrégularité entachant, selon lui, les opérations électorales (ACST/33/2025 précité consid. 3.1). À Genève, pour les votations cantonales et communales, les électeurs reçoivent de l’État pour les votations cantonales et des communes pour les votations communales, au plut tôt quatre semaines avant le jour de la votation mais au plus tard trois semaines avant cette date, le bulletin de vote, le texte soumis à la votation, des explications qui comportent, s’il y a lieu, un commentaire des autorités d’une part et des auteurs du référendum ou de l’initiative d’autre part, les recommandations du Grand Conseil ou du Conseil municipal (art. 53 al. 1 LEDP).</w:t>
      </w:r>
    </w:p>
    <w:p>
      <w:r>
        <w:rPr>
          <w:b/>
        </w:rPr>
        <w:t>E. 2.3</w:t>
      </w:r>
    </w:p>
    <w:p>
      <w:r>
        <w:t>En l'espèce, le contenu du matériel de vote entre dans le cadre des opérations électorales. La brochure explicative de la votation populaire du 28 septembre 2025 est donc un acte attaquable devant la chambre de céans. La brochure explicative a été publiée sur le site Internet de l'État le 15 août 2025. Or, indépendamment du moment où le recourant en a pris connaissance, le matériel de vote n'avait pas encore été expédié aux électeurs en format papier, comme le prévoit l'art. 53 al. 1 LEDP, lors du dépôt de la réplique du recourant le 26 août 2025. Dans ces circonstances, il convient de retenir que le délai pour recourir contre la brochure explicative n'avait pas encore commencé à courir au moment du dépôt de la réplique, bien que le recourant en ait pris connaissance par le biais du site Internet de l'État à une date indéterminée. On ne saurait en effet faire partir le délai de recours de six jours avant même que les citoyens n'aient reçu le matériel de vote en format papier. La contestation de la brochure telle qu'elle ressort expressément de la réplique du recourant et implicitement de ses précédentes écritures satisfait aux exigences de forme et de contenu prévues par les art. 64 al. 1 et 65 LPA. Les écritures</w:t>
      </w:r>
    </w:p>
    <w:p>
      <w:r>
        <w:t>- 10/22 -</w:t>
      </w:r>
    </w:p>
    <w:p>
      <w:r>
        <w:t>A/2430/2025</w:t>
      </w:r>
    </w:p>
    <w:p>
      <w:r>
        <w:t>comportent, en particulier, un exposé des motifs suffisant (art. 65 al. 2 1ère phr. LPA). Enfin, en tant que ressortissant suisse domicilié dans le canton et y exerçant ses droit politiques (art. 48 al. 1 Cst-GE et 2 LEDP), le recourant dispose de la qualité pour recourir contre le matériel de vote.</w:t>
      </w:r>
    </w:p>
    <w:p>
      <w:r>
        <w:rPr>
          <w:b/>
        </w:rPr>
        <w:t>E. 3</w:t>
      </w:r>
    </w:p>
    <w:p>
      <w:r>
        <w:t>Reste à déterminer si la cause peut être étendue au contenu de la brochure explicative.</w:t>
      </w:r>
    </w:p>
    <w:p>
      <w:r>
        <w:rPr>
          <w:b/>
        </w:rPr>
        <w:t>E. 3.1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L'objet d'une procédure administrative ne peut donc pas s'étendre ou qualitativement se modifier au fil des instances, mais peut tout au plus se réduire dans la mesure où certains éléments de la décision attaquée ne sont plus contestés. (ATA/861/2025 du 11 août 2025 consid. 3.1). Néanmoins, selon la jurisprudence constante en matière d’assurances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144 V 153 consid. 4.2.4 ; 130 V 503 consid. 1.2 ; arrêt du Tribunal fédéral 9C_678/2019 du 22 avril 2020 consid. 4.4.1).</w:t>
      </w:r>
    </w:p>
    <w:p>
      <w:r>
        <w:rPr>
          <w:b/>
        </w:rPr>
        <w:t>E. 3.2</w:t>
      </w:r>
    </w:p>
    <w:p>
      <w:r>
        <w:t>En l'espèce, le recours porte en premier lieu sur la décision du 2 juillet 2025 du Conseil d'État, qui n'est pas entré en matière sur la demande du recourant tendant à ce que le matériel de vote de la votation du 28 septembre ne fasse pas mention des titres des lois nos 12'574 et 12'575. On comprend de la réplique du recourant qu’il souhaiterait étendre l'objet du litige au contenu de la brochure explicative. La décision du 2 juillet 2025 du Conseil d'État et le matériel de vote sont deux actes distincts. Néanmoins, ils sont intimement liés, puisqu'ils ont tous les deux pour seul objet la question des titres des lois nos 12'574 et 12'575 et leur mention</w:t>
      </w:r>
    </w:p>
    <w:p>
      <w:r>
        <w:t>- 11/22 -</w:t>
      </w:r>
    </w:p>
    <w:p>
      <w:r>
        <w:t>A/2430/2025</w:t>
      </w:r>
    </w:p>
    <w:p>
      <w:r>
        <w:t>dans le matériel de vote. En effet, le recourant a demandé sans succès au Conseil d'État que le matériel de vote de la votation du 28 septembre 2025 ne fasse pas mention de ces titres, ce qui a donné lieu au prononcé de la décision du 2 juillet 2025. Par ailleurs, les deux actes reposent sur un même complexe de faits, soit l'opération électorale du 28 septembre 2025 et en particulier les titres des lois nos 12'574 et 12'575, soumises à votation. La cause, qu'elle porte sur la décision du Conseil d'État du 2 juillet 2025 ou sur le contenu de la brochure explicative, est en état d'être jugée et tant le Conseil d'État que le Grand Conseil ont pu s'exprimer sur les griefs du recourant en lien avec le contenu du matériel de vote. Enfin, le rapport juridique externe à l'objet de la contestation initiale, soit le contenu de la brochure explicative, n'a pas fait l'objet d'une décision passée en force de chose jugée. Au vu de ce qui précède, les conditions auxquelles un élargissement du procès au-delà de l'objet de la contestation initiale est admissible sont réunies. Ainsi, par souci d'économie de procédure et vu l'imminence du scrutin, la cause sera étendue au contenu de la brochure explicative. La chambre de céans traitera en un seul et même arrêt les deux actes datés des 8 juillet et 26 août 2025.</w:t>
      </w:r>
    </w:p>
    <w:p>
      <w:r>
        <w:rPr>
          <w:b/>
        </w:rPr>
        <w:t>E. 4</w:t>
      </w:r>
    </w:p>
    <w:p>
      <w:r>
        <w:t>Le recourant sollicite la jonction de la présente procédure à la cause A/3050/2025.</w:t>
      </w:r>
    </w:p>
    <w:p>
      <w:r>
        <w:rPr>
          <w:b/>
        </w:rPr>
        <w:t>E. 4.1</w:t>
      </w:r>
    </w:p>
    <w:p>
      <w:r>
        <w:t>L'art. 70 LPA prévoit que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w:t>
      </w:r>
    </w:p>
    <w:p>
      <w:r>
        <w:rPr>
          <w:b/>
        </w:rPr>
        <w:t>E. 4.2</w:t>
      </w:r>
    </w:p>
    <w:p>
      <w:r>
        <w:t>L'art. 70 LPA est de nature potestative et n'oblige pas le juge à joindre des causes quand bien même celles-ci seraient connexes (ATA/1332/2024 du 12 novembre 2024 consid. 4.3). La décision de joindre des causes en droit administratif procède de l'exercice du pouvoir d'appréciation du juge, qui est large en la matière (arrêts du Tribunal fédéral 2C_850/2014 et 2C_854/2014 du 10 juin 2016 consid. 11.1). La jonction peut répondre à un souci d'économie de procédure et correspondre à l'intérêt de toutes les parties (ATF 122 II 368 consid. 1a).</w:t>
      </w:r>
    </w:p>
    <w:p>
      <w:r>
        <w:rPr>
          <w:b/>
        </w:rPr>
        <w:t>E. 4.3</w:t>
      </w:r>
    </w:p>
    <w:p>
      <w:r>
        <w:t>En l'espèce, la présente procédure a été gardée à juger le 5 septembre 2025, soit avant le dépôt du recours, le 8 septembre 2025, enregistré sous le numéro de cause A/3050/2025. Par conséquent, et bien que les causes soient connexes, la jonction ne sera pas ordonnée, conformément à l'art. 70 al. 2 LPA.</w:t>
      </w:r>
    </w:p>
    <w:p>
      <w:r>
        <w:t>- 12/22 -</w:t>
      </w:r>
    </w:p>
    <w:p>
      <w:r>
        <w:t>A/2430/2025</w:t>
      </w:r>
    </w:p>
    <w:p>
      <w:r>
        <w:rPr>
          <w:b/>
        </w:rPr>
        <w:t>E. 5</w:t>
      </w:r>
    </w:p>
    <w:p>
      <w:r>
        <w:t>Avant d'entrer en matière sur le fond, il convient de préciser que le recourant, en plus de demander qu'il soit fait interdiction aux autorités cantonales d'utiliser les titres des novelles dans leur communication et dans le matériel de vote, a conclu au constat que la mention dans le matériel de vote des titres « pour préserver les prestations publiques, maîtrisons les engagements lors de budgets déficitaires » et « pour préserver les prestations publiques, maîtrisons les charges lors de budgets déficitaires » est une atteinte inadmissible aux droits politiques des citoyens et au principe de la bonne foi. Cette dernière conclusion, de nature constatatoire, sera déclarée irrecevable. En effet, selon un principe général de procédure, les conclusions en constatation de droit ne sont recevables que lorsque des conclusions condamnatoires ou formatrices sont exclues (ATF 148 I 160 consid. 1.6 ; 141 II 113 consid. 1.7 ; arrêt du Tribunal fédéral 2C_621/2024 du 30 avril 2025 consid. 1.5). Or, tel n'est pas le cas en l'espèce, puisque le recourant conclut également à ce qu'il soit fait interdiction aux autorités cantonales d'utiliser les titres des novelles dans leur communication et dans le matériel de vote, ce qui constitue une conclusion condamnatoire. Par ailleurs, la conclusion en constatation ne constitue in casu qu'une conclusion « préparatoire » puisqu'elle concerne une question qui doit être tranchée en vue d'examiner la conclusion condamnatoire. Une telle conclusion est irrecevable (ATF 148 I 160 consid. 1.6 ; arrêts du Tribunal fédéral 2C_1034/2017 du 16 mai 2019 consid. 1.3 ; 2C_543/2017 du 1er février 2018 consid. 1.3).</w:t>
      </w:r>
    </w:p>
    <w:p>
      <w:r>
        <w:rPr>
          <w:b/>
        </w:rPr>
        <w:t>E. 6</w:t>
      </w:r>
    </w:p>
    <w:p>
      <w:r>
        <w:t>Se pose la question de savoir si le Conseil d'État était fondé à ne pas donner suite à la demande du recourant tendant à ce que le matériel de vote de la votation du 28 septembre 2025, qui n'était alors pas encore publié, ne fasse pas mention des titres des lois nos 12'574 et 12'575.</w:t>
      </w:r>
    </w:p>
    <w:p>
      <w:r>
        <w:rPr>
          <w:b/>
        </w:rPr>
        <w:t>E. 6.1</w:t>
      </w:r>
    </w:p>
    <w:p>
      <w:r>
        <w:t>Le principe de la séparation des pouvoirs est garanti au moins implicitement par toutes les constitutions cantonales. Il sauvegarde le respect des compétences établies par la Constitution. Il appartient en premier lieu au droit public cantonal de fixer les compétences des autorités (ATF 149 I 329 consid. 5.2 ; 138 I 196 consid. 4.1 ; 134 I 269 consid. 3.3.2 ; arrêt du Tribunal fédéral 2C_488/2024 du 5 mai 2025 consid. 4.8). À Genève, l'art. 2 al. 2 Cst-GE prévoit que les structures et l’autorité de l’État sont fondées sur le principe de la séparation des pouvoirs. Le Grand Conseil exerce le pouvoir législatif (art. 80 Cst-GE) et adopte les lois (art. 91 al. 1 Cst-GE). Le Conseil d’État, pouvoir exécutif, organise et surveille les opérations électorales (art. 46 al. 1 Cst-GE). Le principe de la séparation des pouvoirs impose en particulier le respect des compétences établies par la Constitution et vise à empêcher un organe de l’État d’empiéter sur les compétences d’un autre organe (ATF 142 I 26 consid. 3.3 ; arrêt du Tribunal fédéral 2C_38/2021 du 3 mars 2021 consid. 3.2.1 ;</w:t>
      </w:r>
    </w:p>
    <w:p>
      <w:r>
        <w:t>- 13/22 -</w:t>
      </w:r>
    </w:p>
    <w:p>
      <w:r>
        <w:t>A/2430/2025</w:t>
      </w:r>
    </w:p>
    <w:p>
      <w:r>
        <w:t>ACST/14/2025 du 24 mars 2025 consid. 4.5). Le champ d'application du principe de la séparation des pouvoirs s'étend prioritairement aux rapports existants entre le pouvoir législatif et le pouvoir exécutif des cantons. Il peut aussi concerner, les cas échéant, d'autres autorités, comme le pouvoir judiciaire (Giorgio MALINVERNI/Michel HOTTELIER/Maya HERTIG RANDALL/Alexandre FLÜCKIGER, Droit constitutionnel suisse, vol. II, 4e éd., 2021, p. 671 n. 1811).</w:t>
      </w:r>
    </w:p>
    <w:p>
      <w:r>
        <w:rPr>
          <w:b/>
        </w:rPr>
        <w:t>E. 6.2</w:t>
      </w:r>
    </w:p>
    <w:p>
      <w:r>
        <w:t>En droit genevois, l’art. 53 LEDP prévoit que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Grand Conseil ou du Conseil municipal (al. 1). En matière cantonale, le commentaire des autorités est rédigé par le Conseil d'État. Il comprend une synthèse brève et neutre de chaque objet soumis à votation, défend de façon objective le point de vue du Grand Conseil et indique le résultat du vote en mentionnant, le cas échéant, l’avis du Conseil d’État et d’importantes minorités. Le Conseil d'État soumet son projet de commentaire au bureau du Grand Conseil, dont il recueille les observations (al. 3).</w:t>
      </w:r>
    </w:p>
    <w:p>
      <w:r>
        <w:rPr>
          <w:b/>
        </w:rPr>
        <w:t>E. 6.3</w:t>
      </w:r>
    </w:p>
    <w:p>
      <w:r>
        <w:t>L’intitulé de la loi fait partie intégrante de celle-ci (art. 4 al. 1 de la loi sur la forme, la publication et la promulgation des actes officiels du 8 décembre 1956 - LFPP - B 2 05 ; ACST/12/2025 précité consid. 3.3).</w:t>
      </w:r>
    </w:p>
    <w:p>
      <w:r>
        <w:rPr>
          <w:b/>
        </w:rPr>
        <w:t>E. 6.4</w:t>
      </w:r>
    </w:p>
    <w:p>
      <w:r>
        <w:t>En l'espèce, le Conseil d'État a refusé d'entrer en matière sur la demande du recourant tendant à ce que le matériel de vote de la votation du 28 septembre 2025 ne fasse pas mention des titres des lois nos 12'574 et 12'575. Le citoyen ne dispose d'aucun droit à interférer dans le processus d'élaboration de la brochure explicative et du matériel de vote. En raison du principe de la séparation des pouvoirs, le Conseil d'État n'est pas non plus habilité à donner des instructions au Grand Conseil, qui adopte les lois (art. 91 al. 2 Cst-GE), y compris le titre qui s’y rapporte. L’intitulé d'une loi fait d'ailleurs partie intégrante de celle-ci, ce qui implique une obligation pour les autorités cantonales de reprendre dans leur totalité les titres des lois adoptées, y compris dans le matériel de vote. Par conséquent, le Conseil d'État était fondé à refuser d'entrer en matière sur la demande du recourant. Au demeurant, les droits politiques des citoyens sont sauvegardés par la possibilité qui leur est offerte de recourir contre la brochure de vote une fois qu'ils la reçoivent, ladite brochure, incluse dans le matériel de vote envoyé aux électeurs en vue d’une votation (art. 52 ss LEDP), faisant partie des actes attaquables devant la chambre de céans.</w:t>
      </w:r>
    </w:p>
    <w:p>
      <w:r>
        <w:t>- 14/22 -</w:t>
      </w:r>
    </w:p>
    <w:p>
      <w:r>
        <w:t>A/2430/2025</w:t>
      </w:r>
    </w:p>
    <w:p>
      <w:r>
        <w:t>Le grief sera donc écarté.</w:t>
      </w:r>
    </w:p>
    <w:p>
      <w:r>
        <w:rPr>
          <w:b/>
        </w:rPr>
        <w:t>E. 7</w:t>
      </w:r>
    </w:p>
    <w:p>
      <w:r>
        <w:t>Le recourant se plaint de la violation des droits politiques (art. 34 Cst.) et conclut à ce qu'il soit fait interdiction d'utiliser les titres des lois nos 12'574 et 12'575 dans la communication des autorités et dans le matériel de vote.</w:t>
      </w:r>
    </w:p>
    <w:p>
      <w:r>
        <w:rPr>
          <w:b/>
        </w:rPr>
        <w:t>E. 7.1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150 I 17 consid. 4.1 = JdT 2024 I p. 35, 37 ; ATF 138 I 189 consid. 2.1 ; arrêt du Tribunal fédéral 1C_487/2024, 1C_491/2024, 1C_496/2024, 1C_497/2024 et 1C_504/2024 du 12 décembre 2024 consid. 5.1, destiné à la publication).</w:t>
      </w:r>
    </w:p>
    <w:p>
      <w:r>
        <w:rPr>
          <w:b/>
        </w:rPr>
        <w:t>E. 7.2</w:t>
      </w:r>
    </w:p>
    <w:p>
      <w:r>
        <w:t>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ATF 146 I 129 consid. 5.1 ; arrêt du Tribunal fédéral 1C_160/2021 précité consid. 4.1). L’art. 44 Cst-GE garantit les droits politiques en des termes similaires (ATF 150 I 204 consid. 7.1 ; ACST/15/2025 du 24 mars 2025 consid. 6.1).</w:t>
      </w:r>
    </w:p>
    <w:p>
      <w:r>
        <w:rPr>
          <w:b/>
        </w:rPr>
        <w:t>E. 7.3</w:t>
      </w:r>
    </w:p>
    <w:p>
      <w:r>
        <w:t>La liberté de vote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 ; ACST/15/2025 précité consid. 6.1 et l'arrêt cité).</w:t>
      </w:r>
    </w:p>
    <w:p>
      <w:r>
        <w:rPr>
          <w:b/>
        </w:rPr>
        <w:t>E. 7.4</w:t>
      </w:r>
    </w:p>
    <w:p>
      <w:r>
        <w:t>La brochure d’information revêt une grande importance dans le cadre de la formation de l’opinion. Ce document ne constitue pas un avis de droit, mais il doit être compréhensible et accessible également à des personnes sans formation juridique. Auréolé de l’autorité de l’État, il exerce une influence sur l’opinion des titulaires du droit de vote et il est devenu une sorte d’instrument incontournable de</w:t>
      </w:r>
    </w:p>
    <w:p>
      <w:r>
        <w:t>- 15/22 -</w:t>
      </w:r>
    </w:p>
    <w:p>
      <w:r>
        <w:t>A/2430/2025</w:t>
      </w:r>
    </w:p>
    <w:p>
      <w:r>
        <w:t>la démocratie (ATF 147 I 297 consid. 5.3 = SJ 2021 I 265, 271 ; 130 I 290 consid. 4.1 ; arrêt du Tribunal fédéral 1C_247/2018, 1C_248/2018 du 12 mars 2019 consid. 9.1).</w:t>
      </w:r>
    </w:p>
    <w:p>
      <w:r>
        <w:rPr>
          <w:b/>
        </w:rPr>
        <w:t>E. 7.5</w:t>
      </w:r>
    </w:p>
    <w:p>
      <w:r>
        <w:t>L'art. 34 al. 2 Cst. impose notamment aux autorités le devoir de donner une information correcte et retenue dans le contexte de votations (ATF 145 I 282 consid. 4.1).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(ATF 146 I 129 consid. 5.1 ; 145 I 1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 L'autorité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4.4 ; 139 I 2 consid. 6.2). Le but principal de la brochure d’information n’est pas en effet de contribuer à la propagande politique, mais de fournir aux citoyens une information objective, équilibrée et si possible exhaustive sur les avantages et les inconvénients d’un projet législatif (ATF 147 I 297 consid. 3.1 = SJ 2021 I 265, 266 s. ; ATF 139 I 2 consid 6.2).</w:t>
      </w:r>
    </w:p>
    <w:p>
      <w:r>
        <w:rPr>
          <w:b/>
        </w:rPr>
        <w:t>E. 7.6</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Il faut se demander si les votants, sur la base de l’information délivrée par les différents organes de presse</w:t>
      </w:r>
    </w:p>
    <w:p>
      <w:r>
        <w:t>- 16/22 -</w:t>
      </w:r>
    </w:p>
    <w:p>
      <w:r>
        <w:t>A/2430/2025</w:t>
      </w:r>
    </w:p>
    <w:p>
      <w:r>
        <w:t>et par les acteurs du débat politique, sont effectivement en mesure de se faire une opinion suffisante et objective sur l’objet soumis à la votation (ATF 147 I 297 consid. 3.2 = SJ 2021 I 265, 267 s. et les références citées ; ATF 138 I 61 consid. 7.4 ; arrêt du Tribunal fédéral 1C_130/2015 du 20 janvier 2016 consid. 3.2).</w:t>
      </w:r>
    </w:p>
    <w:p>
      <w:r>
        <w:rPr>
          <w:b/>
        </w:rPr>
        <w:t>E. 7.7</w:t>
      </w:r>
    </w:p>
    <w:p>
      <w:r>
        <w:t>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(ATF 140 I 338 consid. 5.1 ; arrêt du Tribunal fédéral 1C_665/2018 du 16 janvier 2019 consid. 3). Le résultat d'une votation est également faussé lorsque les citoyens ont été informés de manière erronée sur le but et la portée du projet soumis au vote. Il est interdit de passer sous silence des éléments importants pour la décision du citoyen ou de reproduire de manière inexacte les arguments des adversaires du référendum ou de l'initiative. Le principe de la transparence exige par ailleurs que s'il existe des incertitudes significatives lors de l'évaluation de la situation de départ, celles‑ci soient clairement présentées comme telles (ATF 145 I 207 consid. 2.1 ; 139 I 2 consid. 6.2 ; arrêt du Tribunal fédéral 1C_487/2024, 1C_491/2024, 1C_496/2024, 1C_497/2024 et 1C_504/2024 du 12 décembre 2024 consid. 5.1, destiné à la publication).</w:t>
      </w:r>
    </w:p>
    <w:p>
      <w:r>
        <w:rPr>
          <w:b/>
        </w:rPr>
        <w:t>E. 7.8</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(ATF 147 I 194 consid. 4.1.4 ; arrêt du Tribunal fédéral 1C_487/2024, 1C_491/2024, 1C_496/2024, 1C_497/2024 et 1C_504/2024 du 12 décembre 2024 consid. 5.1, destiné à la publication). Dans ce cas, le citoyen n’a pas à prouver que le vice a eu d’importantes répercussions sur l’issue de la votation ; il suffit qu’une telle conséquence soit possible. Il y a lieu de tenir compte notamment de la gravité des vices de procédure et de leur portée sur le vote dans son ensemble (ATF 147 I 297 consid. 5.1 = SJ 2021 I 265, 270).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(ATF 145 I 207 consid. 4.1 ; 145 I 1 consid. 4.2 ; 143 I 78 consid. 7.1).</w:t>
      </w:r>
    </w:p>
    <w:p>
      <w:r>
        <w:rPr>
          <w:b/>
        </w:rPr>
        <w:t>E. 7.9</w:t>
      </w:r>
    </w:p>
    <w:p>
      <w:r>
        <w:t>Le droit genevois ne contient pas de dispositions spécifiques sur le titre des lois ou sur celui d'une initiative populaire (cf. notamment l'art. 60 Cst-GE qui traite de l'examen de la validité d'une initiative populaire mais ne mentionne pas la</w:t>
      </w:r>
    </w:p>
    <w:p>
      <w:r>
        <w:t>- 17/22 -</w:t>
      </w:r>
    </w:p>
    <w:p>
      <w:r>
        <w:t>A/2430/2025</w:t>
      </w:r>
    </w:p>
    <w:p>
      <w:r>
        <w:t>question du titre de celle-ci). En droit fédéral, l'art. 69 al. 2 LPD prévoit que lorsque le titre d’une initiative induit en erreur, contient des éléments de publicité commerciale ou personnelle ou prête à confusion, il incombe à la Chancellerie fédérale de le modifier. Selon la doctrine, pour qu’un titre d’initiative soit admissible, il suffit que le titre et le texte portent sur le même domaine et qu’une personne avec des connaissances moyennes ne parvienne pas à une conclusion sur le but de l’initiative qui est très différente du contenu de son texte. Les initiants doivent disposer d’une large marge de manœuvre. Seules les tromperies manifestes, telles qu’un titre exprimant le contraire du texte de l’initiative, devraient entraîner une intervention de l’autorité. Un titre ne doit pas être neutre ou objectif. Au contraire, il doit pouvoir être accrocheur. Le titre d’une initiative n’est pas le texte de l’initiative, qui seul sera obligatoire en cas d’acceptation. Cependant, il va jouer un rôle central lors de la campagne de récolte de signature, puis lors de la campagne de votation. C’est le texte qui sera lu en premier sur la fiche de signature ou qui va figurer sur des affiches de campagne. Le titre d’une initiative joue donc un rôle central pour les initiants qui doivent le choisir avec soin, qu’il soit percutant, voire « accrocheur ». Il risque alors d’être réducteur, ce qu’il devrait pouvoir être. En revanche, il ne saurait être trompeur. S’il est trompeur, une invalidation (partielle) du titre peut entrer en ligne de compte (Stéphane GRODECKI, Brèves réflexions sur le titre d’une initiative populaire, in Frédéric BERNARD/Maya HERTIG RANDALL/Christian BOVET/Alexandre FLÜCKIGER (éd.), Le droit au service de l'humanité, Mélanges en l'honneur de Michel HOTTELIER, 2023, p. 171 ss.). Selon la jurisprudence fédérale rendue en matière d'initiative, le texte d’une initiative doit être interprété selon les méthodes reconnues afin d’apprécier la validité de son contenu. Le libellé de l’initiative est en principe déterminant, à l’exclusion de la volonté subjective de ses auteurs. Une éventuelle motivation de l’initiative doit néanmoins être prise en considération si elle est indispensable à la compréhension du texte. Dans ce cadre uniquement (recours à l'exposé des motifs d'une initiative pour l'interpréter), la volonté des auteurs doit être prise en compte, à tout le moins, dans la mesure où elle délimite le cadre de l'interprétation de leur texte et du sens que les signataires ont pu raisonnablement lui attribuer. L’initiative doit être interprétée d’après le sens que les citoyens et, plus tard, les destinataires du texte doivent raisonnablement lui attribuer. Parmi plusieurs interprétations possibles, il faut retenir celle qui correspond le mieux au sens et au but de l’initiative, qui parvient à un résultat raisonnable et, du point de vue d’une interprétation conforme à la Constitution, qui se révèle compatible avec le droit fédéral et cantonal de rang supérieur. Si l’initiative peut recevoir un sens qui n’apparaisse pas clairement inadmissible, alors elle doit être reconnue valable et soumise au vote populaire conformément à l’adage in dubio pro populo (ATF 147</w:t>
      </w:r>
    </w:p>
    <w:p>
      <w:r>
        <w:t>- 18/22 -</w:t>
      </w:r>
    </w:p>
    <w:p>
      <w:r>
        <w:t>A/2430/2025</w:t>
      </w:r>
    </w:p>
    <w:p>
      <w:r>
        <w:t>I 183 consid. 6.2 ; 144 I 193 consid. 7.3.1 = JdT 2019 I p. 39 ss, 42 ; ATF 139 I 292 consid. 7.2.5).</w:t>
      </w:r>
    </w:p>
    <w:p>
      <w:r>
        <w:rPr>
          <w:b/>
        </w:rPr>
        <w:t>E. 7.10</w:t>
      </w:r>
    </w:p>
    <w:p>
      <w:r>
        <w:t>L’amendement est une proposition de modification d’un texte en délibération (art. 80 al. 1 LRGC). Lors du troisième débat devant le Grand Conseil, les éventuels amendements sont traités dans l’ordre des articles qu’ils concernent, puis il est procédé au vote sur l’ensemble (art. 134 al. 4 LRGC).</w:t>
      </w:r>
    </w:p>
    <w:p>
      <w:r>
        <w:rPr>
          <w:b/>
        </w:rPr>
        <w:t>E. 7.11</w:t>
      </w:r>
    </w:p>
    <w:p>
      <w:r>
        <w:t>Aux termes de l'art. 5 Cst., le droit est la base et la limite de l’activité de l’État (al. 1). Celle-ci doit répondre à un intérêt public et être proportionnée au but visé (al. 2).</w:t>
      </w:r>
    </w:p>
    <w:p>
      <w:r>
        <w:rPr>
          <w:b/>
        </w:rPr>
        <w:t>E. 8</w:t>
      </w:r>
    </w:p>
    <w:p>
      <w:r>
        <w:t>Comme indiqué supra, le droit genevois ne contient pas de dispositions spécifiques sur le titre des lois, si ce n'est qu'il prévoit que l’intitulé de la loi fait partie intégrante de celle-ci (art. 4 al. 1 LFPP). Néanmoins, le titre d'une loi revêt une importance particulière, notamment lorsque celle-ci est soumise au référendum, dans la mesure où il doit globalement exprimer la portée d'une loi, pour des questions de sécurité du droit et de véracité de l'information notamment. Il joue un rôle central dans la campagne de votation, la loi étant portée à la connaissance des citoyens avec l'intégralité de son titre, y compris et surtout dans la brochure explicative. C'est notamment à la lumière du titre de la loi que le peuple votera. Ainsi, comme en matière d'initiative populaire, il faut qu'un citoyen avec des connaissances considérées comme moyennes puisse arriver à la conclusion que le titre exprime de façon claire le but poursuivi par la loi, afin de pouvoir voter en connaissance de cause. A contrario, le titre ne doit pas exprimer le contraire du texte soumis à votation, ce qui irait à l'encontre du devoir d'exactitude des autorités en matière de votation mais aussi ébranlerait la confiance du citoyen dans les autorités. Par conséquent, un titre manifestement trompeur est susceptible, sur le principe et sous réserve du contenu des explications figurant dans le matériel de vote, d'influencer la formation de l'opinion et de constituer une violation des droits politiques.</w:t>
      </w:r>
    </w:p>
    <w:p>
      <w:r>
        <w:rPr>
          <w:b/>
        </w:rPr>
        <w:t>E. 8.1</w:t>
      </w:r>
    </w:p>
    <w:p>
      <w:r>
        <w:t>En l'espèce, les titres des lois nos 12'574 et 12'575 ont été repris, dans la brochure explicative, tels qu'ils ont été adoptés par le Grand Conseil et publiés dans les divers arrêtés rendus par le Conseil d'État. Le recourant estime que ces titres sont trompeurs et sont susceptibles d'influencer la formation de l'opinion, ce qui constituerait une violation des droits politiques. Les novelles s'intitulent respectivement « pour préserver les prestations publiques, maîtrisons les charges lors de budgets déficitaires » et « pour préserver les prestations publiques, maîtrisons les engagements lors de budgets déficitaires ». Ces titres suggèrent ainsi sans équivoque que la maîtrise des charges et des</w:t>
      </w:r>
    </w:p>
    <w:p>
      <w:r>
        <w:t>- 19/22 -</w:t>
      </w:r>
    </w:p>
    <w:p>
      <w:r>
        <w:t>A/2430/2025</w:t>
      </w:r>
    </w:p>
    <w:p>
      <w:r>
        <w:t>engagements lors de budgets déficitaires a pour objectif de préserver les prestations publiques. Les novelles prohibent la création de nouveaux postes si le budget est déficitaire, sous réserve d'exceptions (art. 12B nLGAF) et, toujours dans l'hypothèse d'un budget déficitaire, limite l'augmentation des charges (dépenses de fonctionnement) en limitant l’augmentation au pourcentage de la variation démographique de l’année écoulée (art. 12A nLGAF). En outre, il ressort des travaux préparatoires relatifs aux lois nos 12'574 et 12'575 que l'objectif des initiants du projet de loi no 12'574 consiste à ne pas accroître le « train de vie » de l’État quand ce dernier vit à crédit (PL 12'574, p. 3, exposé des motifs) et à maîtriser les charges quand le budget est déficitaire (PL 12'574-A et PL 12'575-A, p. 2). Celui du PL 12'575 est d'instaurer une impossibilité de créer des postes supplémentaires sans compensation interne (engagements de collaborateurs de l’État ; PL 12'574-A et PL 12'575-A, p. 104). En d’autres termes, les novelles prévoient, en cas de budget déficitaire, une interdiction de principe de créer de nouveaux postes et limitent l'augmentation des charges. Dans cette mesure, les mentions, dans leurs titres, des phrases « maîtrisons les charges lors de budgets déficitaires » et « maîtrisons les engagements lors de budgets déficitaires » apparaissent appropriées. En revanche, vu le potentiel antagonisme entre des restrictions budgétaires et la fourniture de prestations à court terme, la question se pose de savoir si l'ajout litigieux – lors du troisième débat et en vue de la votation –, soit « pour préserver les prestations publiques », est de nature à modifier la compréhension du but des novelles. Tel ne semble pas être le cas. En effet, il ressort de la brochure explicative que la majorité du Grand Conseil souhaite garantir la pérennité des prestations publiques, inciter les autorités à faire des choix responsables lorsqu’un budget est déficitaire, notamment en encourageant les réallocations de ressources, éviter une fuite en avant dans l’endettement ou une hausse des impôts pour les générations futures et assurer que la croissance de l’administration soit justifiée, maîtrisée et durable. Il n'est pas contesté que les deux novelles sont des instruments de frein à l'endettement, ce que le recourant admet également. L'Administration fédérale des finances rappelle que le frein à l'endettement a pour but de prévenir les déséquilibres structurels (chroniques) des finances fédérales et empêcher ainsi une croissance de la dette (https://www.efv.admin.ch/efv/fr/home/themen/finanzpolitik_grundlagen/schulde nbremse.html, page consultée le 5 septembre 2025). Il n'apparaît donc pas insoutenable de considérer que les mécanismes de frein à l'endettement, qui visent l'équilibre des finances, peuvent avoir pour conséquence de préserver, à moyen ou long terme, les prestations publiques, en maintenant le « train de vie » de l'État. Dès lors, on ne saurait considérer que les titres des novelles contiennent des éléments manifestement exorbitants au but de la loi ou en contradiction avec</w:t>
      </w:r>
    </w:p>
    <w:p>
      <w:r>
        <w:t>- 20/22 -</w:t>
      </w:r>
    </w:p>
    <w:p>
      <w:r>
        <w:t>A/2430/2025</w:t>
      </w:r>
    </w:p>
    <w:p>
      <w:r>
        <w:t>celle-ci. Par conséquent, ils ne peuvent être considérés comme manifestement trompeurs. À cela s'ajoute que la brochure explicative ne semble pas contenir d'informations erronées, subjectives ou disproportionnées. Les synthèses brèves et neutres présentent les objets soumis au vote de manière neutre, comme l'admet implicitement le recourant. Elles exposent également le point de vue des opposants au projet, y compris la minorité du Grand Conseil mais aussi le comité référendaire, lesquels relèvent un risque de suppression de certaines prestations. En outre et au vu de ce qui précède, les avantages et les inconvénients des novelles, tous points de vue confondus, ont été exposés. Le recourant se plaint encore de ce que la brochure explicative ne fait pas mention de ce qui changerait avec l'adoption des novelles. Cela ne suffit toutefois pas à considérer les explications comme lacunaires au sens de l'art. 34 Cst. En effet, comme exposé, les avantages et les inconvénients des novelles ont été présentés et l'autorité n'est pas tenue de discuter chaque détail du projet ni d'évoquer chaque objection qui pourrait être soulevée à son encontre, la synthèse devant rester brève. En outre, la brochure fait mention de ce que le canton est déjà doté de mécanismes de frein au déficit et à l’endettement et que le caractère automatique du mécanisme prévu ne permettrait pas au Conseil d’État, lorsqu’il arrête le budget annuel, d’exercer son rôle d’arbitrage quant aux prestations à fournir à la population (point de vue du Conseil d'État, p. 69). La brochure explicative contient donc des informations sur les éventuels changements induits par l'adoption des novelles, bien que ces explications soient brèves. Le Grand Conseil a indiqué au recourant, dans le cadre de leurs échanges hors procédure, que pour comprendre la portée des novelles, il fallait les lire à la lumière des art. 66 Cst-GE et 12 LGAF. Comme le relève le recourant, ces deux dispositions n'ont pas été reprises dans la brochure explicative. Toutefois, cela n'emporte aucune conséquence. En effet, les explications données dans la brochure explicative permettent aux citoyens de comprendre la portée des novelles sans qu'il soit nécessaire de faire référence aux art. 66 Cst-GE et</w:t>
      </w:r>
    </w:p>
    <w:p>
      <w:r>
        <w:rPr>
          <w:b/>
        </w:rPr>
        <w:t>E. 8.2</w:t>
      </w:r>
    </w:p>
    <w:p>
      <w:r>
        <w:t>Même à considérer que les titres des novelles et leur reprise dans le matériel de vote soient constitutifs d'une violation des droits politiques, cela ne suffirait pas à faire droit aux conclusions du recourant. L'éventuelle violation ne serait pas si grave qu'elle justifierait l'annulation ou le report du scrutin. En effet, l'éventuel caractère trompeur des titres serait compensé par les informations contenues dans la brochure de vote et la prise de positions des opposants aux novelles. En effet, comme vu supra, la brochure explicative ne semble pas contenir d'informations fausses ou erronées, subjectives ou disproportionnées. Les synthèses brèves et neutres présentent les objets soumis au vote de manière neutre. Le point de vue des opposants aux novelles, qui ont relevé un risque de suppression de certaines prestations, a également été exposé. Les avantages et les inconvénients des novelles ont donc été présentés, si bien que les citoyens peuvent se faire leur propre opinion en connaissance de cause. Ainsi, un report du scrutin serait disproportionné et ne répondrait à aucun intérêt public. Au vu de ce qui précède, les recours seront rejetés. 9. Vu l’issue du litige, un émolument de CHF 800.- sera mis à la charge du recourant (art. 87 al. 1 LPA) et aucune indemnité ne sera allouée (art. 87 al. 2 LPA).</w:t>
      </w:r>
    </w:p>
    <w:p>
      <w:r>
        <w:t>* * * * *</w:t>
      </w:r>
    </w:p>
    <w:p>
      <w:r>
        <w:rPr>
          <w:b/>
        </w:rPr>
        <w:t>E. 12</w:t>
      </w:r>
    </w:p>
    <w:p>
      <w:r>
        <w:t>LGAF, ceux-ci portant respectivement sur les modalités de référendum en matière d'assainissement financier et sur les calculs en matière de gestion financière conjoncturelle et n'apportant ainsi aucune information supplémentaire relative à une meilleure compréhension des novelles, contrairement à l'avis du Grand Conseil. Enfin, le fait que les titres initiaux aient été modifiés lors du troisième débat devant le Grand Conseil n'a pas d'importance, le procédé étant admis (art. 134 al. 4 LRGC). Le titre d'une novelle qui n'abroge pas la loi qu'elle modifie disparaît du reste lors de la promulgation de la novelle.</w:t>
      </w:r>
    </w:p>
    <w:p>
      <w:r>
        <w:t>- 21/22 -</w:t>
      </w:r>
    </w:p>
    <w:p>
      <w:r>
        <w:t>A/2430/2025</w:t>
      </w:r>
    </w:p>
    <w:p>
      <w:r>
        <w:t>Pour le surplus, le recourant a insisté sur l'absence supposée de pertinence des majorités prévues par les novelles, en tant que celles-ci rendraient la nouvelle règle incontournable. Ce grief relève toutefois du débat politique et d'une éventuelle conformité des novelles au droit supérieur, lesquels n'ont en toute hypothèse pas à être examinés dans le cadre d'un recours contre le contenu du matériel de vote. Le grief sera donc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