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ACST/38/2019 vom 21. November 2019</w:t>
      </w:r>
    </w:p>
    <w:p>
      <w:r>
        <w:t>GE Cour de justice, 2019-11-21, FR</w:t>
      </w:r>
    </w:p>
    <w:p>
      <w:r>
        <w:rPr>
          <w:b/>
        </w:rPr>
        <w:t xml:space="preserve">Quelle: </w:t>
      </w:r>
      <w:r>
        <w:t>https://mcp.opencaselaw.ch/entscheid/ge_gerichte_ACST_38_2019</w:t>
      </w:r>
    </w:p>
    <w:p>
      <w:r>
        <w:t>FR: GE_GERICHTE ACST/38/2019 du 21 novembre 2019</w:t>
      </w:r>
    </w:p>
    <w:p>
      <w:r>
        <w:t>IT: GE_GERICHTE ACST/38/2019 del 21 novembre 2019</w:t>
      </w:r>
    </w:p>
    <w:p>
      <w:pPr>
        <w:pStyle w:val="Heading2"/>
      </w:pPr>
      <w:r>
        <w:t>Erwägungen</w:t>
      </w:r>
    </w:p>
    <w:p>
      <w:r>
        <w:rPr>
          <w:b/>
        </w:rPr>
        <w:t>E. 7</w:t>
      </w:r>
    </w:p>
    <w:p>
      <w:r>
        <w:t>al. 1 LLE, dispositions d’une loi cantonale, en l’absence de cas d’application (ACST/22/2019 du 8 mai 2019 consid. 2a et les références citées).</w:t>
      </w:r>
    </w:p>
    <w:p>
      <w:r>
        <w:t>b. Interjeté dans le délai légal à compter de la promulgation de l’acte susmentionné, qui a eu lieu par arrêté du Conseil d’État publié dans la FAO du</w:t>
      </w:r>
    </w:p>
    <w:p>
      <w:r>
        <w:rPr>
          <w:b/>
        </w:rPr>
        <w:t>E. 8</w:t>
      </w:r>
    </w:p>
    <w:p>
      <w:r>
        <w:t>mars 2019, et dans les formes prévues par la loi, le recours est recevable sous cet angle (art. 62 al. 1 let. d et al. 3 et 65 de la loi sur la procédure administrative du 12 septembre 1985 - LPA - E 5 10).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(ACST/22/2019 précité consid. 3a et la référence citée).</w:t>
      </w:r>
    </w:p>
    <w:p>
      <w:r>
        <w:t>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ACST/22/2019 précité consid. 3b).</w:t>
      </w:r>
    </w:p>
    <w:p>
      <w:r>
        <w:t>- 13/30 - A/1435/2019</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w:t>
      </w:r>
    </w:p>
    <w:p>
      <w:r>
        <w:t>d. En l’espèce, les personnes physiques recourantes sont domiciliées à Genève et risquent de se voir appliquer les dispositions litigieuses si elles devaient accéder à l’une ou l’autre des fonctions visées par l’art. 3 LLE, étant précisé que l’une des recourantes est en poste à l’université, ou vouloir organiser une manifestation religieuse à caractère cultuel. Elles pourraient également être soumises aux mesures prévues par l’art. 7 al. 1 LLE si celles-ci étaient décrétées. Elles ont, à ce titre, qualité pour recourir. Il en va de même de l’association, dont les statuts ont pour but de défendre les intérêts des musulmans à Genève. Le recours est ainsi également recevable de ce point de vue. 4) a. Les recourantes sollicitent préalablement la tenue d’une audience de plaidoiries.</w:t>
      </w:r>
    </w:p>
    <w:p>
      <w:r>
        <w:t>b. Les garanties minimales en matière de droit d’être entendu découlant de l’art. 29 al. 2 de la Constitution fédérale de la Confédération suisse du 18 avril 1999 (Cst. - RS 101) ne comprennent en principe pas le droit d’être entendu oralement (ATF 140 I 68 consid. 9.6.1). L’art. 6 par. 1 de la Convention de sauvegarde des droits de l’homme et des libertés fondamentales du 4 novembre 1950 (CEDH - RS 0.101), qui s’applique aux contestations sur les droits et obligations de caractère civil et au bien-fondé de toute accusation en matière pénale, donne à toute personne notamment le droit à ce que sa cause soit entendue équitablement et publiquement. La publicité des débats implique le droit pour le justiciable de plaider sa cause lui-même ou par l’intermédiaire de son mandataire (arrêt du Tribunal fédéral 1C_394/2018 du 7 juin 2019 consid. 2.1 et les références citées). L’art. 6 CEDH n’exige pas nécessairement la tenue d’une audience dans toutes les procédures. Cela est notamment le cas pour les affaires qui ne suscitent pas de controverse sur les faits, pour lesquelles les tribunaux peuvent se prononcer de manière équitable et raisonnable sur la base des conclusions présentées par les parties et d’autres pièces. D’autres considérations, dont le droit à un jugement dans un délai raisonnable et la nécessité en découlant d’un traitement rapide des affaires inscrites au rôle, entrent en ligne de compte pour déterminer si des débats publics sont nécessaires (ACEDH Mutu Adrian et Pechstein Claudia c. Suisse du 2 octobre 2018, req. 40575/10 et 67474/10, § 177). Enfin, l’obligation d’organiser des débats publics fondée sur l’art. 6 par. 1 CEDH suppose une demande, formulée de manière claire et indiscutable ; de simples requêtes de preuves, comme des demandes tendant à une comparution ou à une</w:t>
      </w:r>
    </w:p>
    <w:p>
      <w:r>
        <w:t>- 14/30 - A/1435/2019 interrogation personnelle, à un interrogatoire des parties, à une audition des témoins ou à une inspection locale, ne suffisent pas pour fonder une telle obligation (arrêt du Tribunal fédéral 1C_493/2018 du 8 avril 2019 consid. 6.1 et les références citées).</w:t>
      </w:r>
    </w:p>
    <w:p>
      <w:r>
        <w:t>c. En l’espèce, il ne se justifie pas d’accéder à la requête des recourantes. Outre le fait que la demande, non motivée, ne se fonde sur aucune base constitutionnelle ou conventionnelle, l’application de l’art. 6 CEDH à la présente cause ne saurait être admise d’emblée, s’agissant d’un contrôle abstrait des normes qui n’a, en tant que tel, pas de répercussions directes sur des droits et obligations de caractère civil. En tout état de cause, même à admettre que tel serait le cas, les questions à trancher sont exclusivement de nature juridique, s’agissant d’un contrôle abstrait de conformité au droit supérieur de dispositions légales cantonales. Les recourantes ont au surplus largement pu s’exprimer dans leurs écritures sur tous les aspects contestés ainsi que sur leurs motivations personnelles à porter le voile, ce dernier élément n’étant toutefois pas déterminant dans le cadre du présent recours, au regard de son objet. À cela s’ajoute que la demande, qui n’était pas contenue dans l’acte de recours mais n’a été formulée que le dernier jour du délai, au demeurant prolongé, fixé pour les observations finales, serait de nature à retarder l’issue du recours, alors qu’il est en état d’être jugés. La présente cause ne nécessite ainsi pas la tenue de débats publics.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6) a. Selon les recourantes, les art. 3, 6 et 7 LLE seraient non seulement contraires à la liberté de conscience et de croyance et à la liberté personnelle, mais</w:t>
      </w:r>
    </w:p>
    <w:p>
      <w:r>
        <w:t>- 15/30 - A/1435/2019 également à la garantie de la sphère privée (art. 3 et 7 al. 1 LLE), à la liberté de réunion (art. 6 al. 1 et 2 LLE) et à la liberté économique (art. 3 al. 5 LLE).</w:t>
      </w:r>
    </w:p>
    <w:p>
      <w:r>
        <w:t>b. L’art. 15 Cst., comme les art. 25 Cst-GE, 8 CEDH et 18 du Pacte international du 16 décembre 1966 relatif aux droits civils et politiques (Pacte II - RS 0.103.2), garantit la liberté de conscience et de croyance (al. 1) et accorde à toute personne le droit de choisir librement sa religion ainsi que de se forger ses convictions philosophiques et de les professer individuellement ou en communauté (al. 2), d’adhérer à une communauté religieuse ou d’y appartenir et de suivre un enseignement religieux (al. 3). En outre, nul ne peut être contraint d’adhérer à une communauté religieuse ou d’y appartenir, d’accomplir un acte religieux ou de suivre un enseignement religieux (al. 4).</w:t>
      </w:r>
    </w:p>
    <w:p>
      <w:r>
        <w:t>La liberté religieuse englobe tant la liberté intérieure de croire, de ne pas croire ou de modifier ses convictions religieuses que la liberté extérieure d’exprimer ses convictions, de les pratiquer et de les divulguer dans certaines limites, ou de ne pas les partager (ATF 145 I 121 consid. 5.1 et les références citées ; ACEDH Kokkinakis c. Grèce du 25 mai 1993, série A n° 260-A, § 31 et Otto-Preminger-Institut c. Autriche du 20 septembre 1994, série A n° 276, § 47), sous la forme de culte, d’enseignement, de pratiques ou d’accomplissement de rites (ACEDH Leyla Şahin c. Turquie du 10 novembre 2005, Rec. 2005-XI, § 105). Elle figure, dans sa dimension religieuse, parmi les éléments les plus essentiels de l’identité des croyants et de leur conception de la vie, mais elle est aussi un bien précieux pour les athées, les agnostiques, les sceptiques ou les indifférents (ACEDH İzzettin Doğan et autres c. Turquie du 26 avril 2016, req. 62649/10, § 103). Elle inclut le droit de chacun de se comporter en principe selon les enseignements de sa foi et d’agir conformément à ses convictions. Elle protège toutes les religions, quel que soit le nombre de leurs fidèles en Suisse (ATF 145 I 121 consid. 5.1 ; 142 I 49 consid. 3.4 et les références citées). Elle ne protège toutefois pas n’importe quel acte motivé ou inspiré par une religion ou conviction et ne garantit pas toujours le droit de se comporter dans le domaine public d’une manière dictée ou inspirée par sa religion ou ses convictions (ACEDH Leyla Şahin c. Turquie précité § 105 et 121).</w:t>
      </w:r>
    </w:p>
    <w:p>
      <w:r>
        <w:t>Au-delà des actes cultuels, la garantie constitutionnelle protège le respect des injonctions et usages religieux ainsi que les autres manifestations de la croyance, en tant que ces comportements constituent l’expression de la conviction religieuse (ACEDH Osmanoğlu et Kocabaş c. Suisse du 10 janvier 2017, req. 29086/12, § 41). Tel est le cas des prescriptions religieuses relatives à l’habillement, comme le voile islamique, la kippa juive, l’habit des religieux chrétiens ou encore le port d’une croix, qui bénéficient aussi de la protection conférée par l’art. 15 Cst. (ATF 142 I 49 consid. 3.6 et les références citées). Dans ce cadre, bien que la CourEDH considère que de tels signes extérieurs puissent également relever du droit au respect de la vie privée, garantie par l’art. 8 CEDH,</w:t>
      </w:r>
    </w:p>
    <w:p>
      <w:r>
        <w:t>- 16/30 - A/1435/2019 elle n’en examine pas moins le cas en mettant l’accent sur l’art. 9 CEDH (ACEDH S.A.S c. France du 1er juillet 2014, Grande Chambre, req. n° 43835/11, Rec. 2014, § 106 ss).</w:t>
      </w:r>
    </w:p>
    <w:p>
      <w:r>
        <w:t>c. La liberté personnelle, garantie par les art. 10 al. 2 Cst. et 20 Cst-GE, inclut toutes les libertés élémentaires dont l’exercice est indispensable à l’épanouissement de la personne humaine et dont devrait jouir tout être humain, afin que la dignité humaine ne soit pas atteinte par le biais de mesures étatiques. Sa portée ne peut être définie de manière générale mais doit être déterminée de cas en cas, en tenant compte des buts de la liberté, de l’intensité de l’atteinte qui y est portée ainsi que de la personnalité de ses destinataires (ATF 142 I 195 consid. 3.2). La liberté personnelle se conçoit comme une garantie générale et subsidiaire à laquelle le citoyen peut se référer pour la protection de sa personnalité ou de sa dignité, en l’absence d’un droit fondamental plus spécifique (ATF 123 I 112 consid. 4).</w:t>
      </w:r>
    </w:p>
    <w:p>
      <w:r>
        <w:t>d. L’art. 22 Cst. garantit la liberté de réunion (al. 1), toute personne ayant le droit d’organiser des réunions et d’y prendre part ou non (al. 2). Les art. 32 Cst-GE, 11 CEDH et 21 Pacte II offrent des garanties comparables.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arrêt du Tribunal fédéral 1C_451/2018 du 13 septembre 2019 consid. 3.1.1). La jurisprudence déduit des libertés de réunion et d’opinion un droit conditionnel à un usage accru du domaine public pour les manifestations avec appel au public (ATF 144 I 50 consid. 6.3 et les références citées).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Dans ce cadre, l’autorité doit tenir compte d’une part des intérêts des organisateurs à pouvoir se réunir et s’exprimer et, d’autre part, de l’intérêt de la collectivité et des tiers à limiter les nuisances, notamment à prévenir les actes de violence. Il s’agit d’assurer l’utilisation adéquate des installations publiques disponibles dans l’intérêt de la collectivité et du voisinage ainsi que de limiter l’atteinte portée par la manifestation aux libertés des tiers non-manifestants (ATF 143 I 147 consid. 3). La liberté de réunion peut être restreinte par l’application de la clause générale de police. Celle-ci confère à l’autorité exécutive le droit, même sans base constitutionnelle ou légale expresse, de prendre les mesures indispensables pour rétablir l’ordre public s’il a été troublé, ou pour le préserver d’un danger sérieux qui le menace d’une façon directe et imminente (arrêt du Tribunal fédéral 1C_451/2018 précité consid. 3.1.1).</w:t>
      </w:r>
    </w:p>
    <w:p>
      <w:r>
        <w:t>- 17/30 - A/1435/2019 7) a. En l’espèce, en tant que l’art. 3 al. 3, 4 et 5 LLE impose aux membres du Conseil d’État, d’un exécutif communal, aux magistrats du Pouvoir judiciaire et de la Cour des comptes, aux membres du Grand Conseil et des conseils municipaux ainsi qu’aux agents de l’État et des personnes morales de droit public de s’abstenir de signaler leur appartenance religieuse, il emporte une restriction à la liberté de conscience et de croyance des personnes concernées. Ces dispositions excluent ainsi que, s’agissant de la manifestation extérieure de leurs convictions, ces personnes fassent montre de leur foi, notamment par le port du voile islamique, de la kippa juive ou d’une croix chrétienne, éléments protégés par la liberté de conscience et de croyance, qui garantit la possibilité d’agir conformément à ses convictions religieuses. Les administrés sont également soumis à un certain nombre de restrictions, mentionnées à l’art. 7 al. 1 (signes religieux ostentatoires), ce qui emporte aussi une ingérence à leur liberté religieuse. En tant que garantie spécifique, cette dernière prime en outre la liberté personnelle, qui est générale et subsidiaire. Quant au droit au respect de la vie privée invoqué par les recourantes, dans la mesure où il n’offre pas de garanties plus étendue que la liberté religieuse, il n’a pas non plus de portée propre par rapport à cette dernière, prépondérante sous l’angle du présent litige.</w:t>
      </w:r>
    </w:p>
    <w:p>
      <w:r>
        <w:t>L’art. 3 al. 3 et 5 LLE impose au surplus aux membres du Conseil d’État, d’un exécutif communal, aux magistrats du Pouvoir judiciaire et de la Cour des comptes ainsi qu’aux agents de l’État et des personnes morales de droit public de s’abstenir de signaler leur appartenance non seulement par des signes extérieurs, mais également par des propos, ce qui touche aussi à l’aspect externe de cette liberté. Dans ce cadre, la liberté d’expression garantie par les art. 16 al. 2 Cst.,</w:t>
      </w:r>
    </w:p>
    <w:p>
      <w:r>
        <w:rPr>
          <w:b/>
        </w:rPr>
        <w:t>E. 10</w:t>
      </w:r>
    </w:p>
    <w:p>
      <w:r>
        <w:t>CEDH, 19 par. 2 Pacte II et 26 al. 1 Cst-GE n’a pas de portée distincte par rapport à la liberté de conscience et de croyance, qui apparaît comme une garantie spéciale de la liberté d’opinion et d’expression (arrêt du Tribunal fédéral 2C_396/2008 du 15 septembre 2008 consid. 8.1 ; Jacques DUBEY, Droits fondamentaux, vol. II, 2018, n. 1946).</w:t>
      </w:r>
    </w:p>
    <w:p>
      <w:r>
        <w:t>Il en va de même des restrictions des manifestations religieuses cultuelles ou non se déroulant sur le domaine public visées à l’art. 6 LLE, qui tombent dans le champ de protection de la liberté religieuse. Celle-ci constitue ainsi une garantie spécifique dans le cadre de laquelle le grief de la violation de la liberté de réunion et de manifestation se confond avec celui de la violation de la liberté de conscience et de croyance (ATF 108 Ia 41 consid. 2 ; Jacques DUBEY, op. cit., vol. II, n. 1946).</w:t>
      </w:r>
    </w:p>
    <w:p>
      <w:r>
        <w:t>Enfin, le grief en lien avec une violation de la liberté économique (art. 27 Cst. ; art. 35 Cst-GE) peut d’emblée être écarté, dès lors que l’exercice d’une activité étatique ou d’une fonction publique, à laquelle se réfère l’art. 3 al. 5 LLE, n’est pas protégé par cette garantie (ATF 140 II 112 consid. 3.1.1 ; arrêt du Tribunal fédéral 2C_613/2017 du 16 avril 2018 consid. 3.1).</w:t>
      </w:r>
    </w:p>
    <w:p>
      <w:r>
        <w:t>- 18/30 - A/1435/2019</w:t>
      </w:r>
    </w:p>
    <w:p>
      <w:r>
        <w:t>b. Même si la manifestation extérieure d’une religion peut non seulement être importante aux yeux des personnes concernées mais également obéir à une exigence impérative de celle-ci, elle n’appartient pas, selon la jurisprudence, au noyau intangible de la liberté de conscience et de croyance (ATF 142 I 195 consid. 5.4 ; 142 I 49 consid. 6 ; 123 I 296 consid. 2b/cc), pour autant du reste que la notion de noyau intangible ait une quelconque portée sur le plan juridique, ce qui est contesté par une partie de la doctrine (Pierre TSCHANNEN, Staatsrecht der Schweizerischen Eigenossenschaft, 4e éd., 2016, § 7 n. 115 ; Andreas AUER / Giorgio MALINVERNI / Michel HOTTELIER, Droit constitutionnel suisse, vol. II, 3e éd., 2013, n. 254 ; Christof RIEDO / Marcel Alexander NIGGLI, Unantastbar ? Bemerkungen zum so genannten Kerngehalt von Grundrechten oder Much Ado About Nothing, PJA 2011 p. 762-770). À l’instar des autres libertés, elle peut ainsi être restreinte aux conditions posées par l’art. 36 Cst. 8)</w:t>
      </w:r>
    </w:p>
    <w:p>
      <w:r>
        <w:t>Les restrictions à la liberté de conscience et de croyance ne sont admissibles que si elles satisfont aux conditions prévues en cas de restriction aux droits fondamentaux. Elles doivent ainsi reposer sur une base légale, être justifiées par un intérêt public ou par la protection d’un droit fondamental d’autrui et être proportionnées au but visé (art. 36 al. 1 à 3 Cst. ; art. 43 al. 1 à 3 Cst-GE ; ATF 139 I 280 consid. 4.3 et les références citées). 9) a. Les restrictions graves doivent reposer sur une disposition claire et expresse de la loi au sens formel, les cas de danger sérieux, direct et imminent étant réservés (art. 36 al. 1 Cst.). Se déduisant du principe de la légalité, l’exigence de densité normative suffisante renvoie au degré de clarté et de précision que des dispositions générales et abstraites doivent avoir pour que leur application soit prévisible (ACST/19/2018 du 15 août 2018 consid. 6a et les références citées ; ACEDH İzzettin Doğan et autres c. Turquie précité § 99).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consid. 5.1 et les références citées).</w:t>
      </w:r>
    </w:p>
    <w:p>
      <w:r>
        <w:t>La gravité de l’atteinte à un droit fondamental s’apprécie selon des critères objectifs. Toutefois, dans le domaine de la liberté de conscience et de croyance, cette appréciation est difficile, dans la mesure où les sentiments et les convictions religieux sont motivés de manière subjective. Les organes étatiques doivent ainsi se référer à la signification des règles religieuses pour les personnes concernées (ATF 139 I 280 consid. 5.2 et les références citées ; arrêt du Tribunal fédéral 2C_546/2018 du 11 mars 2019 consid. 4.3). Le Tribunal fédéral a ainsi considéré que l’interdiction générale de porter le voile pendant la classe, imposée à une élève, était une restriction grave de sa liberté de conscience et de croyance</w:t>
      </w:r>
    </w:p>
    <w:p>
      <w:r>
        <w:t>- 19/30 - A/1435/2019 (ATF 142 I 49 consid. 7.2 et les références citées). Il a toutefois laissé la question de la gravité de l’atteinte ouverte dans le cas d’une interdiction faite à une enseignante de porter le voile à l’école, considérant qu’il suffisait que la prescription de comportement découle d’une obligation plus générale contenue dans la loi au sens formel (ATF 123 I 269 consid. 3). Plus récemment, il a jugé qu’un règlement cantonal qui interdisait aux magistrats et autres membres du pouvoir judiciaire le port de symboles religieux visibles dans leurs contacts avec le public était suffisamment précis pour permettre aux personnes concernées d’adapter leur comportement en conséquence (arrêt du Tribunal fédéral 2C_546/2018 précité consid. 4.3.3).</w:t>
      </w:r>
    </w:p>
    <w:p>
      <w:r>
        <w:t>b. En l’espèce, les dispositions litigieuses figurent dans la LLE, soit une loi au sens formel qui a été soumise au référendum.</w:t>
      </w:r>
    </w:p>
    <w:p>
      <w:r>
        <w:t>La portée de l’art. 3 al. 3, 4 et 5 est limitée, dès lors que ces dispositions ne s’appliquent, d’une part, qu’aux propos ou signes extérieurs et, d’autre part, que dans le cadre respectivement de l’exercice des fonctions des personnes concernées et des contacts avec le public. Cet article ne comporte aucune restriction supplémentaire à la liberté religieuse des personnes visées en dehors de ces situations et dans leur vie quotidienne. À cela s’ajoute qu’à la différence d’élèves qui se verraient interdire le port d’un signe religieux à l’école (cf. ATF 142 I 49 consid. 7.2), il peut être attendu des personnes concernées, qui occupent différentes fonctions au sein de l’État, dont certaines sont les plus hautes, qu’elles composent dans une certaine mesure avec une telle situation conflictuelle (arrêt du Tribunal fédéral 2C_546/2018 précité consid. 4.3.3).</w:t>
      </w:r>
    </w:p>
    <w:p>
      <w:r>
        <w:t>Il en va de même s’agissant de la portée des art. 6 et 7 LLE. En effet, l’art. 6 al. 1 et 2 LLE se limite aux manifestations cultuelles, lesquelles sont soumises à autorisation en cas d’utilisation du domaine public. Quant à l’art. 7 al. 1 LLE, il limite son application aux signes religieux ostentatoires pour une durée réduite, avec un contrôle judiciaire à bref délai, sans autre restriction aux signes religieux extérieurs.</w:t>
      </w:r>
    </w:p>
    <w:p>
      <w:r>
        <w:t>De ce point de vue, l’on ne saurait, objectivement et abstraitement, qualifier l’atteinte de grave, de sorte que des exigences trop sévères quant à la précision de la formulation des dispositions contestées ne peuvent être posées (cf. ATF 128 I 295 consid. 5b/aa).</w:t>
      </w:r>
    </w:p>
    <w:p>
      <w:r>
        <w:t>c. Selon les recourantes, les dispositions litigieuses ne seraient pas suffisamment déterminées, puisqu’elles ne comportent aucune définition des termes utilisés, qui seraient sujets à interprétation. S’il est vrai que la formulation des art. 3 al. 3, 4 et 5, art. 6 al. 1 et 2 et art. 7 LLE est large, le fait qu’ils soient sujets à interprétation ne permet pas encore de conclure qu’ils seraient trop imprécis pour être appliqués de façon prévisible, dans un cas particulier (arrêt du Tribunal fédéral 2C_546/2018 précité consid. 4.4.1). Ces articles, rédigés en</w:t>
      </w:r>
    </w:p>
    <w:p>
      <w:r>
        <w:t>- 20/30 - A/1435/2019 termes généraux et abstraits, définissent leur champ d’application personnel, matériel et temporel de manière suffisante pour que les personnes concernées puissent adapter leur comportement en conséquence.</w:t>
      </w:r>
    </w:p>
    <w:p>
      <w:r>
        <w:t>Bien que la distinction entre les manifestations religieuses de nature cultuelle et non cultuelle de l’art. 6 LLE puisse ne pas être évidente à prime abord, il ressort néanmoins des travaux législatifs que les premières concernent l’accomplissement d’actes ou de rites liés à la liturgie d’une religion, ce que prévoyait au demeurant déjà l’aLCExt, étant précisé que le projet du Conseil d’État en donnait également une définition. Par ailleurs, en cas d’usage accru du domaine public, en particulier lors de manifestations au sens de l’art. 2 LMDPu, l’exigence d’une base légale doit être relativisée, comme le retient la jurisprudence (ATF 119 Ia 445 consid. 2a). Il en va de même de l’art. 7 al. 1 LLE, qui concrétise le pouvoir général de police, lequel permet de limiter valablement les libertés en conférant le droit à l’autorité, sans se fonder sur une base constitutionnelle ou légale expresse, de prendre les mesures indispensables pour rétablir l’ordre public s’il a été troublé ou pour le préserver d’un danger sérieux qui le menace de manière directe ou imminente (Andreas AUER / Giorgio MALINVERNI / Michel HOTTELIER, op. cit., vol. II, n. 206).</w:t>
      </w:r>
    </w:p>
    <w:p>
      <w:r>
        <w:t>À ces éléments s’ajoute le fait que dans le cadre du présent recours, le juge constitutionnel, chargé du contrôle abstrait des normes, doit faire preuve d’une certaine retenue, un contrôle concret de l’application des dispositions litigieuses dans un cas particulier demeurant par ailleurs possible (ACST/19/2018 précité consid. 6c). 10) a. Les restrictions de la liberté de conscience et de croyance doivent répondre à un intérêt public ou se justifier par la protection d’un droit fondamental d’autrui (art. 36 al. 2 Cst.).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w:t>
      </w:r>
    </w:p>
    <w:p>
      <w:r>
        <w:t>b. Selon les recourantes, les dispositions contestées ne poursuivraient aucun intérêt public admissible.</w:t>
      </w:r>
    </w:p>
    <w:p>
      <w:r>
        <w:t>L’art. 3 al. 3, 4 et 5 et l’art. 6 LLE consacrent la neutralité confessionnelle de l’État, dont le but est non seulement de protéger les convictions religieuses des citoyens, mais également d’assurer la paix religieuse (ATF 142 I 49 consid. 8.2.3 ;</w:t>
      </w:r>
    </w:p>
    <w:p>
      <w:r>
        <w:t>- 21/30 - A/1435/2019 123 I 296 consid. 4a, 4b/bb), dans un esprit de tolérance et d’ouverture (ACEDH S.A.S c. France précité § 121 et Lautsi et autres c. Italie du 18 mars 2011, req. 30814/06, Rec. 2011, § 60). Ils imposent à l’État, et par là même aux personnes qui l’incarnent, de s’abstenir, dans les actes publics, de toute considération confessionnelle ou religieuse susceptible de compromettre la liberté des citoyens dans une société pluraliste, en montrant que l’État ne s’identifie pas à une croyance déterminée (arrêt du Tribunal fédéral 2C_546/2018 précité consid. 4.5). En cela, ils poursuivent également le but de protéger les droits et libertés d’autrui en préservant le respect de toutes les croyances religieuses et orientations spirituelles des citoyens, destinataires de l’exigence de neutralité imposée à l’État, en leur assurant une stricte égalité, sans distinction de religion (ACEDH Ebrahimian c. France du 26 novembre 2015, req. 64846/11, Rec. 2015, § 53, et Leyla Şahin c. Turquie précité § 99).</w:t>
      </w:r>
    </w:p>
    <w:p>
      <w:r>
        <w:t>Dans ce cadre, un tel intérêt public n’apparaît pas contraire à la politique d’intégration poursuivie par l’État, puisqu’il tend à traiter de manière égale tous les citoyens du point de vue de leurs conceptions philosophiques et religieuses, en se fondant sur la tradition de laïcité du canton de Genève (ATF 142 I 49 consid. 4.4 ; 139 I 280 consid. 5.5 ; sur cette notion, voir Tristan ZIMMERMANN, La laïcité et la République et canton de Genève, SJ 2011 29-77, p. 60 ss), ancrée à l’art. 3 al. 1 Cst-GE. Que cette disposition n’oblige pas les autorités à légiférer n’y change rien et n’est pas déterminant, la disposition constitutionnelle en cause ne le prohibant pas non plus.</w:t>
      </w:r>
    </w:p>
    <w:p>
      <w:r>
        <w:t>À ces éléments s’ajoute, s’agissant plus particulièrement de l’art. 3 al. 3 LLE, l’exigence d’indépendance et d’impartialité des tribunaux (art. 30 al. 1 Cst. ; art. 40 al. 1, 117 al. 2 et 128 al. 1 Cst-GE), applicable aux magistrats, qui implique qu’ils ne se laissent guider, dans leurs fonctions, par aucune considération étrangère au litige (arrêt du Tribunal fédéral 2C_546/2018 précité consid. 4.5). Quant aux membres du Conseil d’État (art. 104 Cst-GE) et du Grand Conseil (art. 84 al. 1 Cst-GE) visés à l’art. 3 al. 3 et 4 LLE, l’exigence d’indépendance implique qu’ils exercent librement leur mandat.</w:t>
      </w:r>
    </w:p>
    <w:p>
      <w:r>
        <w:t>Si une interdiction générale des manifestations religieuses de nature cultuelle sur le domaine public ne répond, selon la jurisprudence, à aucun intérêt public, comme l’a relevé le Tribunal fédéral en lien avec l’ancienne aLCExt (ATF 108 Ia 41 consid. 2), qui prohibait toute célébration de culte, procession ou cérémonie religieuse sur la voie publique (art. 1 aLCExt), une limitation de celles-ci peut répondre à des motifs d’ordre et de sécurité publics, étant précisé qu’il n’existe pas de droit inconditionnel à un usage accru du domaine public. L’art. 7 LLE poursuit également des buts d’ordre et de sécurité publics en limitant le port de signes religieux ostentatoires en cas de troubles graves à l’ordre public (cf. ACEDH S.A.S c. France précité § 115, 121 et 122, dans lequel la CourEDH a, s’agissant de l’interdiction de se couvrir le visage en public, considéré qu’une telle</w:t>
      </w:r>
    </w:p>
    <w:p>
      <w:r>
        <w:t>- 22/30 - A/1435/2019 réglementation pouvait également poursuivre un but de protection des droits et libertés d’autrui, ce qui requérait toutefois un examen rigoureux sous l’angle de la proportionnalité).</w:t>
      </w:r>
    </w:p>
    <w:p>
      <w:r>
        <w:t>L’adoption des dispositions contestées répond ainsi à des intérêts publics admissibles. 11)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w:t>
      </w:r>
    </w:p>
    <w:p>
      <w:r>
        <w:t>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İzzettin Doğan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İzzettin Doğan et autres c. Turquie précité, § 106, et Kokkinakis c. Grèce précité, § 33).</w:t>
      </w:r>
    </w:p>
    <w:p>
      <w:r>
        <w:t>b. La CourEDH a en particulier considéré que l’interdiction du port de vêtements ou symboles à caractère religieux sur le lieu de travail dans le cadre de fonctions officielles, faite à des fonctionnaires susceptibles d’être soumis à un devoir de discrétion, de neutralité et d’impartialité, était nécessaire dans une société démocratique (sous l’angle de la recevabilité de la requête, voir DCEDH Kurtulmuş c. Turquie du 24 janvier 2006, req. 65500/01, Rec. 2006-II, au sujet de l’interdiction faite à une professeure d’université de porter un voile lorsqu’elle enseignait ; Dahlab c. Suisse du 15 février 2001, req. 42393/98, Rec. 2001-V, sur l’interdiction faite à une enseignante de porter un voile à l’école ; Pitkevich c. Russie du 8 février 2001, req. 47936/99, concernant la révocation d’une juge au motif, notamment, qu’elle s’était livrée au prosélytisme et avait prié pendant des audiences). Dans l’ACEDH Ebrahimian c. France précité, qui concernait l’interdiction faite à une assistante sociale d’un hôpital public, qui était en contact avec des patients, de porter un voile sur son lieu de travail, la CourEDH a en particulier considéré qu’une telle mesure était nécessaire au regard de la neutralité du service public hospitalier qui pouvait être considérée comme liée à l’attitude de ses agents et qui exigeait que les patients ne puissent pas douter de leur impartialité (§ 64 ; voir également l’ACEDH Eweida et autres c. Royaume-Uni du</w:t>
      </w:r>
    </w:p>
    <w:p>
      <w:r>
        <w:t>- 23/30 - A/1435/2019</w:t>
      </w:r>
    </w:p>
    <w:p>
      <w:r>
        <w:rPr>
          <w:b/>
        </w:rPr>
        <w:t>E. 15</w:t>
      </w:r>
    </w:p>
    <w:p>
      <w:r>
        <w:t>janvier 2013, req. 48420/10, Rec. 2013, au sujet du port d’une croix chrétienne sur le lieu de travail).</w:t>
      </w:r>
    </w:p>
    <w:p>
      <w:r>
        <w:t>La CourEDH s’est également penchée sur la question de l’interdiction de porter, en dehors des cérémonies religieuses, certaines tenues religieuses dans les lieux publics ouverts à tous comme les voies ou places publiques. Elle a considéré qu’une interdiction de porter une tenue caractéristique du groupe religieux Aczimendi tarikati sur le domaine public, non limitée à des établissements publics, qui s’appliquait à de simples citoyens en l’absence de tout acte de prosélytisme, était disproportionnée et constitutive d’une violation de l’art. 9 CEDH (ACEDH Ahmet Arslan et autres c. Turquie du 23 février 2010, req. 41135/98, § 44 ss). Elle est arrivée à une solution inverse dans l’ACEDH S.A.S c. France précité (voir également dans le même sens les ACEDH Belcacemi et Oussar c. Belgique du 11 juillet 2017, req. 37798/13, et Dakir c. Belgique du 11 juillet 2017, req. 4619/12) qui concernait l’interdiction de porter une tenue destinée à dissimuler le visage dans l’espace public. Bien qu’une telle mesure ne pût pas se justifier pour des motifs tenant à la sécurité publique hors la présence d’un contexte révélant une menace générale (§ 139), elle pouvait néanmoins passer pour proportionnée aux fins de garantir les conditions du « vivre ensemble » (§ 142, 153, 157), malgré son champ d’application large et le faible nombre de femmes concernées (§ 145, 151). Dans cette affaire, la CourEDH a en outre attaché une grande importance au fait que l’interdiction en cause n’était pas explicitement fondée sur la connotation religieuse des habits visés mais sur le seul fait qu’ils dissimulaient le visage (§ 151). 12) a. En l’espèce, les recourantes tiennent pour disproportionnées les restrictions à la liberté de conscience et de croyance opérées par les art. 3 al. 3, 4 et 5, 6 al. 1 et 2 et 7 al. 1 LLE.</w:t>
      </w:r>
    </w:p>
    <w:p>
      <w:r>
        <w:t>b. L’interdiction faite aux membres du Conseil d’État, d’un exécutif communal ainsi qu’aux magistrats du Pouvoir judiciaire et de la Cour des comptes de signaler leur appartenance religieuse par des propos ou des signes extérieurs constitue une mesure propre à assurer la neutralité religieuse de l’État. Les personnes concernées sont amenées à assumer les plus hautes fonctions exécutives et judiciaires de l’État, qu’elles incarnent, et, bien qu’élues par le corps électoral (art. 52 al. 1 let. b, c et d et 53 let. b Cst-GE), elles sont dans une situation semblable aux autres agents de l’État en raison de leur relation avec celui-ci. Ainsi, les membres des exécutifs font non seulement partie du gouvernement, un organe collégial (art. 105 al. 1 et 141 al. 1 Cst-GE), mais sont également à la tête de l’administration qu’ils dirigent (art. 106 al. 1 Cst-GE) et ont une fonction de représentation respectivement du canton (art. 111 al. 1 Cst-GE) et de la commune (art. 50 al. 1 de la loi sur l’administration des communes du 13 avril 1984 - LAC - B 6 05) vis-à-vis de l’extérieur. Quant aux magistrats, ils sont tenus, comme</w:t>
      </w:r>
    </w:p>
    <w:p>
      <w:r>
        <w:t>- 24/30 - A/1435/2019 précédemment mentionné, d’exercer leurs charges de manière indépendante et impartiale.</w:t>
      </w:r>
    </w:p>
    <w:p>
      <w:r>
        <w:t>L’art. 3 al. 5 LLE concernant les agents de l’État constitue également une mesure propre à assurer la neutralité religieuse. S’il est vrai que la jurisprudence fédérale n’a eu à se prononcer que sur le cas d’une enseignante portant le voile à l’école et que, dans ce cadre, le Tribunal fédéral a mis l’accent sur le rapport qu’entretenait les jeunes élèves avec leur enseignante, qui détenait une part de l’autorité scolaire et personnifiait l’école (ATF 123 I 296 consid. 4b/cc), les principes qu’il a développés peuvent également s’appliquer aux autres agents de l’État. Ainsi, même si ceux-ci ne s’adonnent pas au prosélytisme ni ne parlent de leurs convictions aux administrés en arborant un signe religieux extérieur, leur comportement n’en est pas moins imputable à l’État, en particulier lorsqu’ils sont en contact avec le public. À cela s’ajoute que l’interdiction en cause est limitée à ces derniers cas, de sorte que de ce point de vue, elle respecte aussi le principe de proportionnalité.</w:t>
      </w:r>
    </w:p>
    <w:p>
      <w:r>
        <w:t>Les membres des autorités visés par les dispositions litigieuses ne sauraient ainsi donner l’apparence d’être guidés par des convictions religieuses dans l’exercice de leurs fonctions, ni de prendre en compte une conception religieuse au détriment d’une autre dans une société pluraliste. L’art. 3 al. 3 et 5 LLE permet dès lors d’atteindre le but d’intérêt public visé de manière adéquate, en leur imposant de s’abstenir, dans les actes publics, de toute considération confessionnelle ou religieuse, même si une telle situation pourrait les placer devant une alternative difficile, laquelle devra toutefois s’analyser au cas par cas, et non pas dans le cadre du contrôle abstrait des normes (arrêt du Tribunal fédéral 2C_546/2018 précité consid. 4.6). Dans ce dernier cadre, il suffit de constater qu’une interprétation conforme à la Cst. est possible, étant précisé qu’une application conforme au droit supérieur s’imposera, par exemple au sujet de la nature des propos admissibles au regard de l’art. 3 al. 3 LLE ; ainsi, une sanction disciplinaire infligée à un magistrat qui indiquerait simplement, à une occasion, à quelle confession il appartient serait a priori disproportionnée. Il en ira de même, de manière générale, de l’utilisation d’expressions usuelles de la langue française impliquant des références à une croyance. Le même raisonnement devra être suivi pour les autres agents de l’État visés à l’art. 3 al. 5 LLE.</w:t>
      </w:r>
    </w:p>
    <w:p>
      <w:r>
        <w:t>La portée de l’art. 3 al. 3 et 5 LLE est au surplus limitée tant quant à son objet qu’à sa durée, puisqu’il s’applique, d’une part, aux seuls propos et signes extérieurs et, d’autre part, aux contacts avec le public, ce qui devra être défini dans chaque cas concret, en tenant compte du principe de proportionnalité et de chaque situation particulière. La disposition litigieuse respecte ainsi abstraitement le principe de proportionnalité et est conforme à la jurisprudence (ATF 123 I 296 consid. 4 ; arrêt du Tribunal fédéral 2C_546/2018 précité consid. 4.6).</w:t>
      </w:r>
    </w:p>
    <w:p>
      <w:r>
        <w:t>- 25/30 - A/1435/2019</w:t>
      </w:r>
    </w:p>
    <w:p>
      <w:r>
        <w:t>c. La situation se présente sous un autre angle s’agissant des membres du Grand Conseil et des conseils municipaux, dont la condition et la fonction ne s’apparentent pas à celles des personnes visées à l’art. 3 al. 3 et 5 LLE. Bien que la portée de l’interdiction de l’art. 3 al. 4 LLE soit limitée aux signes extérieurs lors de séances plénières et de représentations officielles, elle n’apparaît ni apte ni nécessaire à atteindre le but d’intérêt public poursuivi.</w:t>
      </w:r>
    </w:p>
    <w:p>
      <w:r>
        <w:t>En effet, en tant que membres d’un organe législatif de milice, les parlementaires n’ont pas vocation à représenter l’État mais la société et son pluralisme, qu’ils incarnent, ce qui ressort de divers avis exprimés lors des travaux législatifs ayant mené à l’adoption de l’art. 3 al. 4 LLE. Cet article a d’ailleurs tenu compte de cette particularité en limitant l’interdiction de l’appartenance religieuse aux seuls signes extérieurs, sans égard aux propos pouvant être prononcés, lesquels demeurent libres, y compris d’un point de vue religieux. L’on ne voit ainsi pas ce qui justifierait que la même liberté ne leur soit pas accordée en matière de signes religieux extérieurs.</w:t>
      </w:r>
    </w:p>
    <w:p>
      <w:r>
        <w:t>Imposer aux organes législatifs une totale neutralité confessionnelle, sans égards à leurs particularités, met au surplus à mal le principe démocratique exprimé à l’art. 51 Cst., qui impose aux cantons de se doter notamment d’un parlement élu au suffrage universel (ACST/15/2019 du 25 mars 2019 consid. 3b). Dans ce cadre, les membres du parlement – qui ne sont en Suisse, que ce soit au niveau fédéral ou au niveau cantonal ou communal, pas des professionnels – sont censés représenter différents courants d’opinions, y compris religieuses, qui se retrouvent dans la société, le rôle de l’État n’étant pas d’éliminer ce pluralisme mais bien de le consacrer pour qu’il se traduise dans la composition des organes législatifs. Du reste, bien que cela ne soit pas déterminant, aucun canton suisse ne prévoit en l’état une telle règle pour les membres de son parlement ou de ses organes délibératifs.</w:t>
      </w:r>
    </w:p>
    <w:p>
      <w:r>
        <w:t>L’art. 3 al. 4 LLE revient en outre, dans les faits, à créer une règle d’incompatibilité confessionnelle prohibée (ATF 114 Ia 395 consid. 8f/g), en empêchant les personnes manifestant leur appartenance religieuse d’accéder à un mandat électif, alors que la laïcité ne se présente plus comme une condition d’accès à ces fonctions. Il ne ressort d’ailleurs pas des travaux de la Constituante que celle-ci aurait voulu, lors de l’adoption de l’art. 3 Cst-GE, étendre l’exigence de neutralité confessionnelle aux membres des parlements, contrairement aux personnes exerçant une charge élective permanente comme les conseillers d’État ou les juges (Michel HOTTELIER, L’exigence de laïcité au regard de la Constitution genevoise du 14 octobre 2012, in : Frédéric BERNARD / Eleanor MCGREGOR / Diane VALLÉE-GRISEL [éd.], Études en l’honneur de Tristan Zimmermann, Constitution et religion, Les droits de l’homme en mémoire, 2017, 151-166, p. 158). Toutefois, contrairement à ce que soutiennent les recourantes, l’art. 3 al. 4 LLE, de même d’ailleurs que l’art. 3 al. 3 LLE, ne</w:t>
      </w:r>
    </w:p>
    <w:p>
      <w:r>
        <w:t>- 26/30 - A/1435/2019 contrevient pas à la garantie de l’art. 34 Cst., qui protège la liberté de vote, dans la mesure où il n’empêche pas, pour les électeurs, de porter leur choix sur les candidats qu’ils souhaitent élire ni pour les candidats qui remplissent les conditions requises de se faire élire.</w:t>
      </w:r>
    </w:p>
    <w:p>
      <w:r>
        <w:t>Il résulte de ces éléments que dans le cas des organes délibératifs, il est disproportionné de faire primer l’aspect institutionnel de la liberté religieuse sur son aspect individuel. Il s’ensuit que l’art. 3 al. 4 LLE, qui ne peut faire l’objet d’aucune interprétation conforme au droit supérieur, sera annulé.</w:t>
      </w:r>
    </w:p>
    <w:p>
      <w:r>
        <w:t>d. Bien que l’art. 6 al. 1 et 2, contrairement à l’art. 1 aLCExt, n’emporte aucune interdiction absolue des manifestations religieuses de nature cultuelle sur le domaine public, il n’en demeure pas moins qu’il les restreint fortement, en prévoyant qu’elles ne peuvent être autorisées qu’exceptionnellement. Une telle restriction apparaît disproportionnée et peu compatible avec la jurisprudence fédérale, même ancienne (ATF 108 Ia 41). L’on ne voit ainsi pas en quoi elle serait apte et nécessaire à atteindre le but d’intérêt public visé, soit le maintien de l’ordre et de la sécurité publics, dès lors qu’en tout état de cause ce type de manifestation, à l’instar de tout autre usage accru du domaine public, est soumis à autorisation aux conditions figurant dans la LMDPu - à laquelle renvoie l’art. 6 al. 2 LLE -, qui permet déjà de tenir compte de ces intérêts publics dans le cadre de l’octroi de l’autorisation y afférente.</w:t>
      </w:r>
    </w:p>
    <w:p>
      <w:r>
        <w:t>Il est néanmoins possible de donner à l’art. 6 al. 1 et 2 LLE une interprétation conforme au droit supérieur, dans le sens où, lorsque les manifestations cultuelles ne peuvent pas, pour une raison ou une autre, se dérouler sur le domaine privé, même si celui-ci ne doit pas être nécessairement clos selon les travaux préparatoires, alors elles doivent pouvoir se dérouler sur le domaine public aux mêmes conditions que les manifestations religieuses non cultuelles visées à l’art. 6 al. 3 LLE, en application de la LMDPu, étant précisé que, dans tous les cas, il n’existe pas de droit inconditionnel à un usage accru du domaine public (cf. arrêt du Tribunal fédéral 1C_451/2018 précité consid. 3.1.1) et que l’abus de droit est réservé. Quant à l’art. 6 al. 4 LLE, qui n’est pas contesté en tant que tel par les recourantes, il n’apparaît, selon les travaux législatifs, pas avoir de portée propre pour refuser une autorisation de manifestation religieuse selon l’al. 2 ou 3 de l’art. 6 LLE, mais rappelle les éléments entrant en compte dans l’octroi ou le refus de l’autorisation y relative.</w:t>
      </w:r>
    </w:p>
    <w:p>
      <w:r>
        <w:t>e. Pour des raisons tenant à l’ordre et à la sécurité publics, l’art. 7 al. 1 LLE permet au Conseil d’État de restreindre ou d’interdire le port de signes religieux ostentatoires. Bien que cette disposition ne comporte aucune définition de ce dernier terme, il ressort des travaux préparatoires qu’il doit s’agir de signes religieux provocateurs uniquement, sans que ne soient concernés d’autres signes religieux extérieurs, même forts, la kippa juive ou le voile islamique n’étant pas visés. L’autorité en charge de l’application de cette disposition devra ainsi, pour</w:t>
      </w:r>
    </w:p>
    <w:p>
      <w:r>
        <w:t>- 27/30 - A/1435/2019 atteindre le but d’intérêt public visé, à savoir la préservation de l’ordre et de la sécurité publics, interpréter ces termes strictement, étant précisé que s’il devait s’agir de signes religieux recouvrant le visage, devrait alors également être interdite toute tenue empêchant l’identification des personnes, et ce de manière générale, sans lien avec une quelconque appartenance religieuse, sous peine de rendre vaine la réalisation de l’objectif poursuivi par l’art. 7 al. 1 LLE. En outre, étant donné le vaste champ d’application de cette disposition, qui concerne le domaine public et les bâtiments publics de manière générale, sa mise en œuvre ne devra se faire que de manière très restrictive, afin de prévenir strictement des troubles graves à l’ordre et à la sécurité publics en raison d’un danger qui les menace de manière directe et imminente, comme l’indique du reste l’exposé des motifs relatif à cette disposition et les précisions données par le Grand Conseil dans ses écritures. Sous ces angles, l’art. 7 al. 1 LLE se prête ainsi à une interprétation conforme au droit supérieur, étant précisé que son application pourra faire l’objet d’un contrôle judiciaire à brève échéance, le délai indiqué, de quinze jours, constituant un simple délai d’ordre au regard du temps nécessaire aux échanges d’écritures et à ce qu’il soit statué sur le fond de la demande. 13) a. Les recourantes soutiennent que les dispositions attaquées seraient constitutives d’une inégalité de traitement et discriminatoires. Ce grief sera toutefois examiné en lien avec le seul art. 3 al. 3 et 5 LLE, au regard du sort réservé à l’art. 3 al. 4 LLE et de l’interprétation conforme au droit supérieur qu’il est possible de donner aux autres dispositions contestées.</w:t>
      </w:r>
    </w:p>
    <w:p>
      <w:r>
        <w:t>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w:t>
      </w:r>
    </w:p>
    <w:p>
      <w:r>
        <w:t>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2C_752/2018 précité consid. 5.1).</w:t>
      </w:r>
    </w:p>
    <w:p>
      <w:r>
        <w:t>- 28/30 - A/1435/2019</w:t>
      </w:r>
    </w:p>
    <w:p>
      <w:r>
        <w:t>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145 I 73 consid. 5.1 et les références citées).</w:t>
      </w:r>
    </w:p>
    <w:p>
      <w:r>
        <w:t>c. Contrairement à ce que soutiennent les recourantes, l’art. 3 al. 3 et 5 LLE ne comporte aucune discrimination, ni directe, ni indirecte. En effet, il s’applique à tous les propos et signes religieux extérieurs, indépendamment de leur type et de leur nature. Que certaines confessions adoptent des signes plus visibles que d’autres ou rendent obligatoire le port de certains attributs vestimentaires à leurs fidèles n’y change rien et ne permet pas encore de conclure à l’existence d’une discrimination. Les travaux ayant conduit à l’adoption de cette disposition mentionnent d’ailleurs plusieurs signes religieux extérieurs, se référant tant au voile islamique qu’à la kippa juive ou à la croix chrétienne. Rien n’indique au demeurant que la disposition litigieuse serait spécifiquement dirigée contre la religion musulmane, en particulier le voile islamique, même s’il est vrai que les débats ont mentionné deux de ces cas, au demeurant exceptionnels, ou contre les femmes de manière générale. En effet, la disposition litigieuse pourrait s’appliquer également à un homme revêtant, dans les mêmes circonstances, les habits propres à une autre confession, tels la kippa précitée ou le turban sikh (voir, à ce propos, l’ATF 119 IV 260). Qu’elle ne s’applique pas aux signes relevant d’un courant politique ou philosophique n’est en outre constitutif d’aucune inégalité de traitement, en l’absence de situations semblables, le législateur ayant choisi de réglementer exclusivement le port de signes religieux dans la LLE. Par ailleurs, comme précédemment évoqué, il appartiendra aux autorités chargées de l’application de la loi, lors de la mise en œuvre de l’art. 3 al. 5 LLE, d’établir quelles fonctions seront concernées par cette disposition, conformément au principe de proportionnalité, ce qui pourra faire l’objet d’un contrôle judiciaire ultérieur. Il s’ensuit que ce grief sera également écarté. 14) a. Les recourantes se plaignent, enfin, d’une violation des droits politiques, garantie à laquelle l’art. 3 al. 3 et 4 LLE serait contraire.</w:t>
      </w:r>
    </w:p>
    <w:p>
      <w:r>
        <w:t>b. L’art. 34 al. 1 Cst. garantit de manière générale et abstraite les droits politiques, que ce soit sur le plan fédéral, cantonal ou communal. Selon l’art. 34</w:t>
      </w:r>
    </w:p>
    <w:p>
      <w:r>
        <w:t>- 29/30 - A/1435/2019 al. 2 Cst., cette garantie protège la libre formation de l’opinion des citoyens et l’expression fidèle et sûre de leur volonté (ATF 131 I 126 consid. 5.1), l’art. 44 Cst-GE garantissant les droits politiques en des termes similaires (ACST/30/2019 du 17 octobre 2019 consid. 7a), de même que l’art. 25 Pacte II. De cette garantie découle notamment le droit d’exiger qu’aucun résultat ne soit reconnu s’il n’exprime pas la libre volonté du corps électoral (ATF 131 I 126 consid. 3.1 et les références citées). Afin notamment de ne pas nuire à la crédibilité du résultat de l’élection, la garantie des droits politiques implique le respect de règles de procédure (ATF 131 I 442 consid. 3.1 et 3.6 ; ACST/30/2019 précité consid. 7a).</w:t>
      </w:r>
    </w:p>
    <w:p>
      <w:r>
        <w:t>c. En l’espèce, étant donné que l’art. 3 al. 4 LLE ne peut faire l’objet d’aucune interprétation conforme à la Cst. et qu’il doit être annulé, le grief des recourants devient sans objet. S’agissant de l’art. 3 al. 3 LLE, comme précédemment mentionné, celui-ci ne contrevient pas à la garantie de l’art. 34 Cst., dans la mesure où il n’empêche pas, pour les électeurs, de porter leur choix sur les candidats qu’ils souhaitent élire ni, pour les candidats, de se faire élire s’ils remplissent les conditions d’éligibilité requises. Ce grief sera également écarté. 15) Par conséquent, le recours sera partiellement admis et l’art. 3 al. 4 LLE annulé. 16) Vu l’issue du litige, un émolument – réduit – de CHF 1'000.- sera mis à la charge des recourantes (art. 87 al. 1 LPA), et une indemnité de procédure de CHF 1'000.- leur sera allouée, à la charge de l’État de Genève, dès lors qu’elles obtiennent partiellement gain de cause et qu’elles y ont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