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ACST/2/2025 vom 7. Januar 2025</w:t>
      </w:r>
    </w:p>
    <w:p>
      <w:r>
        <w:t>GE Cour de justice, 2025-01-07, FR</w:t>
      </w:r>
    </w:p>
    <w:p>
      <w:r>
        <w:rPr>
          <w:b/>
        </w:rPr>
        <w:t xml:space="preserve">Quelle: </w:t>
      </w:r>
      <w:r>
        <w:t>https://mcp.opencaselaw.ch/entscheid/ge_gerichte_ACST_2_2025</w:t>
      </w:r>
    </w:p>
    <w:p>
      <w:r>
        <w:t>FR: GE_GERICHTE ACST/2/2025 du 7 janvier 2025</w:t>
      </w:r>
    </w:p>
    <w:p>
      <w:r>
        <w:t>IT: GE_GERICHTE ACST/2/2025 del 7 gennaio 2025</w:t>
      </w:r>
    </w:p>
    <w:p>
      <w:pPr>
        <w:pStyle w:val="Heading2"/>
      </w:pPr>
      <w:r>
        <w:t>Erwägungen</w:t>
      </w:r>
    </w:p>
    <w:p>
      <w:r>
        <w:rPr>
          <w:b/>
        </w:rPr>
        <w:t>E. 12</w:t>
      </w:r>
    </w:p>
    <w:p>
      <w:r>
        <w:t>septembre 1985 - LPA - E 5 10) ; qu'à ce jour, le recourant n'a pas effectué l'avance de frais si bien que son recours, traité selon la procédure simplifiée de l'art. 72 LPA, doit être déclaré irrecevable, conformément à l'art. 86 al. 2 LPA ; qu'au vu de cette issue, la chambre constitutionnelle renoncera à percevoir un émolument. 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