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ACST/22/2021 vom 27. Mai 2021</w:t>
      </w:r>
    </w:p>
    <w:p>
      <w:r>
        <w:t>GE Cour de justice, 2021-05-27, FR</w:t>
      </w:r>
    </w:p>
    <w:p>
      <w:r>
        <w:rPr>
          <w:b/>
        </w:rPr>
        <w:t xml:space="preserve">Quelle: </w:t>
      </w:r>
      <w:r>
        <w:t>https://mcp.opencaselaw.ch/entscheid/ge_gerichte_ACST_22_2021</w:t>
      </w:r>
    </w:p>
    <w:p>
      <w:r>
        <w:t>FR: GE_GERICHTE ACST/22/2021 du 27 mai 2021</w:t>
      </w:r>
    </w:p>
    <w:p>
      <w:r>
        <w:t>IT: GE_GERICHTE ACST/22/2021 del 27 maggio 2021</w:t>
      </w:r>
    </w:p>
    <w:p>
      <w:pPr>
        <w:pStyle w:val="Heading2"/>
      </w:pPr>
      <w:r>
        <w:t>Erwägungen</w:t>
      </w:r>
    </w:p>
    <w:p>
      <w:r>
        <w:rPr>
          <w:b/>
        </w:rPr>
        <w:t>E. 4</w:t>
      </w:r>
    </w:p>
    <w:p>
      <w:r>
        <w:t>Par salaire, il faut entendre le salaire déterminant au sens de la législation en matière d’assurance-vieillesse et survivants, à l’exclusion d’éventuelles indemnités payées pour jours de vacances et pour jours fériés. (…) » 2)</w:t>
      </w:r>
    </w:p>
    <w:p>
      <w:r>
        <w:t>Après avoir constaté son aboutissement (arrêté du 31 octobre 2018, publié dans la FAO du 2 novembre 2018), le Conseil d’État admis la validité de l’IN 173 (arrêté du 27 février 2019 publié dans la FAO du 1er mars 2019). 3)</w:t>
      </w:r>
    </w:p>
    <w:p>
      <w:r>
        <w:t>Lors de sa séance du 31 octobre 2019, le Grand Conseil a rejeté l’IN 173 et refusé de lui opposer un contreprojet, ce qui a été publié dans la FAO du 1er novembre 2019. 4)</w:t>
      </w:r>
    </w:p>
    <w:p>
      <w:r>
        <w:t>Lors de la votation populaire du 27 septembre 2020, l’IN 173 a été acceptée par 58,16 % des citoyens. Ce résultat a été validé par un arrêté du Conseil d’État du 14 octobre 2020, publié dans la FAO du 16 octobre 2020. 5)</w:t>
      </w:r>
    </w:p>
    <w:p>
      <w:r>
        <w:t>Par communiqué de presse du 12 octobre 2020, le département de la sécurité, de l’emploi et de la santé (ci-après : le département) a indiqué que le conseil de surveillance du marché de l’emploi (ci-après : CSME), composé des représentants des partenaires sociaux de l’État, s’était réuni en séance extraordinaire, afin de discuter et de fixer les modalités d’application de la novelle issue de l’IN 173. Dans ce cadre, le CSME avait notamment pris acte d’une divergence d’interprétation de la</w:t>
      </w:r>
    </w:p>
    <w:p>
      <w:r>
        <w:t>- 3/7 - A/4030/2020 loi entre les partenaires sociaux quant au montant du salaire minimum indexé, puisque les représentants des employeurs estimaient que ladite indexation devait être fixée une année après la mise en œuvre de la loi, soit au 1er janvier 2022, alors que les représentants syndicaux estimaient que la référence à janvier 2018 faisait foi, avec une indexation complète à 1,6 %, ce qui conduirait à un salaire horaire de CHF 23.37 à compter de la mise en vigueur de la loi. Le département estimait toutefois que l’indexation, applicable depuis janvier 2018, était de 0,6 %, soit un salaire horaire de CHF 23.- à l’entrée en vigueur de la loi et de CHF 23.14 à compter du 1er janvier 2021. En revanche, les parties s’étaient entendues sur le fait que l’indexation, effectuée sur la base de l’IPC genevois, serait fixée en début de chaque année civile, soit au 1er janvier. Par ailleurs, le CSME avait proposé au Conseil d’État que les salaires minimaux des secteurs de l’agriculture et de la floriculture soient identiques aux salaires inscrits dans les contrats-types de travail actuellement en vigueur dans ces domaines. 6)</w:t>
      </w:r>
    </w:p>
    <w:p>
      <w:r>
        <w:t>Par arrêté du 28 octobre 2020, publié dans la FAO du 30 octobre 2020, le Conseil d’État a promulgué la novelle correspondant au texte de l’IN 173, qui est entrée en vigueur le lendemain conformément à son texte. 7)</w:t>
      </w:r>
    </w:p>
    <w:p>
      <w:r>
        <w:t>Le 28 octobre 2020 également, le Conseil d’État a adopté l’arrêté relatif au salaire minimum légal pour 2020 et 2021 (ci-après : l’arrêté), publié dans la FAO du 30 octobre 2020, qui a la teneur suivante : « Art. 1 Salaire minimum légal 1 Le salaire minimum brut visé à l’article 39K de la loi sur l’inspection et les relations du travail, du 12 mars 2004, est de 23 francs au 1er novembre 2020 et de 23.14 francs par heure au 1er janvier 2021, sous réserve des alinéas 2 et 3. 2 Dans le secteur de l’agriculture, le salaire minimum brut est de 16.90 francs au 1er novembre 2020 et de 17 francs par heure au 1er janvier 2021. 3 Dans le secteur de la floriculture, le salaire minimum brut est de 15.50 francs au 1er novembre 2020 et de 15.60 francs par heure au 1er janvier 2021.</w:t>
      </w:r>
    </w:p>
    <w:p>
      <w:r>
        <w:t>Art. 2 Entrée en vigueur Le présent arrêté entre en vigueur le 1er novembre 2020. » 8)</w:t>
      </w:r>
    </w:p>
    <w:p>
      <w:r>
        <w:t>Par acte du 30 novembre 2020, le Syndicat interprofessionnel de travailleuses et travailleurs (ci-après : SIT), le Syndicat Unia (ci-après : Unia), Mesdames A______ et E______ ainsi que Messieurs B______, C______ et D______ (ci-après : les recourants) ont interjeté recours auprès de la chambre constitutionnelle de la Cour de justice (ci-après : la chambre constitutionnelle) contre cet arrêté, concluant à son annulation, à ce qu’il soit dit que le salaire minimum légal horaire était de CHF 23.37 dès le 1er novembre 2020 et à l’octroi d’une indemnité de procédure. 9)</w:t>
      </w:r>
    </w:p>
    <w:p>
      <w:r>
        <w:t>Le 15 décembre 2020, F______ Sàrl, G______ &amp; Cie, H______ Sàrl, I______ SA et Monsieur J______ ont sollicité leur appel en cause dans le cadre dudit recours.</w:t>
      </w:r>
    </w:p>
    <w:p>
      <w:r>
        <w:t>Ils avaient appris, à la suite de l’annonce effectuée par des acteurs du monde syndical genevois, que ces derniers avaient attaqué l’art. 1 al. 3 de l’arrêté, en ce</w:t>
      </w:r>
    </w:p>
    <w:p>
      <w:r>
        <w:t>- 4/7 - A/4030/2020 qu’il fixait un salaire minimum spécifique pour le secteur de la floriculture. Dès lors qu’ils bénéficiaient de l’exception de ladite disposition, ils seraient directement concernés par l’arrêt à rendre si le principe ou le montant du salaire minimum fixé à l’art. 1 al. 3 de l’arrêté devait être remis en cause pour le secteur de la floriculture. 10) Le 23 décembre 2020, le Conseil d’État a conclu au rejet du recours. 11) Le 23 décembre 2020, les recourants s’en sont rapportés à l’appréciation de la chambre constitutionnelle au sujet de la demande d’appel en cause. 12) Le 21 janvier 2021, le Conseil d’État en a fait de même. 13) Sur ce, la cause a été gardée à juger sur la requête d’appel en cause.</w:t>
      </w:r>
    </w:p>
    <w:p>
      <w:r>
        <w:t>Considérant, en droit, que : 1) a. L’autorité peut ordonner, d’office ou sur requête, l’appel en cause de tiers dont la situation juridique est susceptible d’être affectée par l’issue de la procédure. La décision leur devient dans ce cas opposable (art. 71 al. 1 de la loi sur la procédure administrative du 12 septembre 1985 - LPA - E 5 10). L’appelé en cause peut exercer les droits qui sont conférés aux parties (art. 71 al. 2 LPA).</w:t>
      </w:r>
    </w:p>
    <w:p>
      <w:r>
        <w:t>b. Selon la jurisprudence cantonale,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mais a pour but, notamment, de sauvegarde le droit d’être entendu des personnes n’étant pas initialement parties à la procédure (ATA/313/2021 du</w:t>
      </w:r>
    </w:p>
    <w:p>
      <w:r>
        <w:rPr>
          <w:b/>
        </w:rPr>
        <w:t>E. 9</w:t>
      </w:r>
    </w:p>
    <w:p>
      <w:r>
        <w:t>mars 2021 consid. 1b et les références citées).</w:t>
      </w:r>
    </w:p>
    <w:p>
      <w:r>
        <w:t>c. Ce dernier but est reconnu par la jurisprudence du Tribunal fédéral (arrêt du Tribunal fédéral 1C_134/2010 du 28 septembre 2010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w:t>
      </w:r>
    </w:p>
    <w:p>
      <w:r>
        <w:t>Par ailleurs, il n’existe pas de droit à être appelé en cause (ATF 131 V 133 consid. 13). 2) a. Selon l’art. 60 al. 1 LPA, ont qualité pour recourir non seulement les parties à la procédure qui a abouti à la décision attaquée (let. a), mais aussi toute personne qui est touchée directement par une loi constitutionnelle, une loi, un règlement du</w:t>
      </w:r>
    </w:p>
    <w:p>
      <w:r>
        <w:t>- 5/7 - A/4030/2020 Conseil d’État ou une décision et a un intérêt personnel digne de protection à ce qu’elle soit annulée ou modifiée (let. b).</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(ATA/139/2021 du 9 février 2021 consid. 2b et les références citées). L’exemple le plus évident concerne la partie à la procédure qui a obtenu le plein de ses conclusions au stade antérieur de la procédure, et n’est dès lors pas lésée par la décision ou le jugement de première instance (ATA/1352/2020 du 22 décembre 2020 consid. 3b).</w:t>
      </w:r>
    </w:p>
    <w:p>
      <w:r>
        <w:t>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général ou dans l’intérêt d’un tiers est exclu. Cette exigence a été posée de manière à éviter l’action populaire (ATF 139 II 499 consid. 2.2 ; arrêt du Tribunal fédéral 1C_442/2020 du 4 mars 2021 consid. 1.2.1).</w:t>
      </w:r>
    </w:p>
    <w:p>
      <w:r>
        <w:t>c.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2C_1149/2018 du 10 mars 2020 consid. 1.3 ; ACST/16/2021 du 22 avril 2021 consid. 3a). 3)</w:t>
      </w:r>
    </w:p>
    <w:p>
      <w:r>
        <w:t>En l’espèce, les requérants ne possèdent pas la qualité pour recourir contre l’acte attaqué. En effet, même si ladite qualité pour recourir est ouverte à toute personne dont les intérêts sont effectivement touchés directement par l’acte attaqué ou pourront l’être un jour, ce qui est le cas des requérants, il n’en demeure pas moins qu’ils ne sauraient être titulaires d’un intérêt à recourir ou à être appelé en cause pour défendre des actes qu’ils approuvent et dont le résultat va intégralement dans leur sens. Tel est le cas, comme ils l’indiquent dans leur requête d’appel en cause, du salaire minimum dérogatoire applicable au secteur de la floriculture (art. 1 al. 3 de l’arrêté).</w:t>
      </w:r>
    </w:p>
    <w:p>
      <w:r>
        <w:t>En outre, admettre l’appel en cause des requérants ne trouverait aucune justification dans les buts classiques de l’institution de l’appel en cause, tels que rappelés plus haut ; en tant qu’exerçant leur activité dans le domaine de la</w:t>
      </w:r>
    </w:p>
    <w:p>
      <w:r>
        <w:t>- 6/7 - A/4030/2020 floriculture, l’arrêt de la chambre de céans leur sera de toute façon « opposable » (et, s’il leur était défavorable, ils regagneraient l’intérêt à recourir à son encontre, sans préjudice des autres conditions de recevabilité des recours au Tribunal fédéral), et l’on ne saurait admettre qu’il y ait lieu de sauvegarder leur droit d’être entendu du fait qu’ils n’aient pas participé à l’instance précédente. Comme l’a déjà jugé la chambre de céans (ACST/25/2019 du 7 août 2019 consid. 5), l’admission d’une telle requête aurait, par contre, pour effet, d’une part, de permettre à des tiers d’obtenir des droits plus étendus que ceux donnés aux personnes auxquelles la qualité pour agir est reconnue, ce qui prohibé par la jurisprudence, et, d’autre part, de conférer aux requérants un statut d’« amicus curiae », institution qui est connue de certains tribunaux internationaux (en particulier la Cour européenne des droits de l'Homme, sur la base de l’art. 36 § 2 de la Convention de sauvegarde des droits de l’homme et des libertés fondamentales du 4 novembre 1950 - CEDH - RS 0.101, tel qu’interprété par la jurisprudence), mais non de la procédure administrative genevoise.</w:t>
      </w:r>
    </w:p>
    <w:p>
      <w:r>
        <w:t>Il s’ensuit que la demande d’appel en cause sera refusée. 4)</w:t>
      </w:r>
    </w:p>
    <w:p>
      <w:r>
        <w:t>Vu l’issue de la requête, un émolument de CHF 500.- sera mis à la charge solidaire des requérants, qui succombent (art. 87 al. 1 LPA), et aucune indemnité de procédure ne sera allouée sur appel en cause (art. 87 al. 2 LPA). Le sort des frais de la procédure sera pour le surplus réservé jusqu’à l’issue de celle-ci.</w:t>
      </w:r>
    </w:p>
    <w:p>
      <w:r>
        <w:t>LA CHAMBRE CONSTITUTIONNELLE refuse l’appel en cause de F______ Sàrl, G______ &amp; Cie, H______ Sàrl, I______ SA et Monsieur J______ ; met à la charge solidaire de F______ Sàrl, G______ &amp; Cie, H______ Sàrl, I______ SA et Monsieur J______ un émolument de CHF 500.- ; dit qu’il n'est pas alloué d’indemnité de procédure sur appel en cause, et réserve pour le surplus le sort des frais de la cause jusqu’à l’issue de celle-ci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en copie, à Mes Nicolas Wisard et Bettina Fleischmann, avocats des requérants, à Me Christian Bruchez, avocat des recourants, ainsi qu’au Conseil d’État.</w:t>
      </w:r>
    </w:p>
    <w:p>
      <w:r>
        <w:t>- 7/7 - A/4030/2020 Au nom de la chambre constitutionnelle : la greffière-juriste :</w:t>
      </w:r>
    </w:p>
    <w:p>
      <w:r>
        <w:t>C. Gutzwiller</w:t>
      </w:r>
    </w:p>
    <w:p>
      <w:r>
        <w:t>le juge délégué :</w:t>
      </w:r>
    </w:p>
    <w:p>
      <w:r>
        <w:t>Ph. Knupfer</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