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ACST/14/2022 vom 14. Oktober 2022</w:t>
      </w:r>
    </w:p>
    <w:p>
      <w:r>
        <w:t>GE Cour de justice, 2022-10-14, FR</w:t>
      </w:r>
    </w:p>
    <w:p>
      <w:r>
        <w:rPr>
          <w:b/>
        </w:rPr>
        <w:t xml:space="preserve">Quelle: </w:t>
      </w:r>
      <w:r>
        <w:t>https://mcp.opencaselaw.ch/entscheid/ge_gerichte_ACST_14_2022</w:t>
      </w:r>
    </w:p>
    <w:p>
      <w:r>
        <w:t>FR: GE_GERICHTE ACST/14/2022 du 14 octobre 2022</w:t>
      </w:r>
    </w:p>
    <w:p>
      <w:r>
        <w:t>IT: GE_GERICHTE ACST/14/2022 del 14 ottobre 2022</w:t>
      </w:r>
    </w:p>
    <w:p>
      <w:pPr>
        <w:pStyle w:val="Heading2"/>
      </w:pPr>
      <w:r>
        <w:t>Erwägungen</w:t>
      </w:r>
    </w:p>
    <w:p>
      <w:r>
        <w:rPr>
          <w:b/>
        </w:rPr>
        <w:t>E. 12</w:t>
      </w:r>
    </w:p>
    <w:p>
      <w:r>
        <w:t>septembre 1985 - LPA - E 5 10 ; ACST/7/2022 du 27 avril 2022 consid. 2a).</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il peut dépasser cette somme, sans excéder CHF 15'000.- (art. 2 al. 2 RFPA).</w:t>
      </w:r>
    </w:p>
    <w:p>
      <w:r>
        <w:t>Un principe général de procédure administrative veut que les frais soient supportés par la partie qui succombe et dans la mesure où elle succombe (René RHINOW et al., Öffentliches Prozessrecht, 3ème éd., 2021, n. 971 ; Regina KIENER/Bernhard RÜTSCHE/Mathias KUHN, Öffentliches Prozessrecht, 3ème éd., 2021, n. 1673).</w:t>
      </w:r>
    </w:p>
    <w:p>
      <w:r>
        <w:t>La chambre de céans dispose d’un large pouvoir d’appréciation quant à la quotité de l’émolument qu’elle met à charge de la partie qui succombe. Cela résulte notamment de l’art. 2 al. 1 RFPA, dès lors que ce dernier se contente de plafonner – en principe – l’émolument d’arrêté à CHF 10'000.- (ACST/7/2022 précité consid. 2b).</w:t>
      </w:r>
    </w:p>
    <w:p>
      <w:r>
        <w:t>Il est de jurisprudence constante que la partie qui succombe supporte une partie des frais découlant du travail qu’elle a généré par sa saisine (ACST/7/2022 précité consid. 2c ; ATA/779/2022 du 9 août 2022 consid. 2c).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w:t>
      </w:r>
    </w:p>
    <w:p>
      <w:r>
        <w:t>b. Par ailleurs, la juridiction administrative peut, sur requête, allouer à la partie ayant eu entièrement ou partiellement gain de cause une indemnité pour les frais indispensables causés par le recours (art. 87 al. 2 LPA).</w:t>
      </w:r>
    </w:p>
    <w:p>
      <w:r>
        <w:t>L’art. 6 RFPA, intitulé « indemnité », prévoit que la juridiction peut allouer à une partie, pour les frais indispensables occasionnés par la procédure, y compris</w:t>
      </w:r>
    </w:p>
    <w:p>
      <w:r>
        <w:t>- 5/6 -</w:t>
      </w:r>
    </w:p>
    <w:p>
      <w:r>
        <w:t>A/523/2019</w:t>
      </w:r>
    </w:p>
    <w:p>
      <w:r>
        <w:t>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(ACST/41/2019 du 19 décembre 2019 consid. 4), ce qui résulte aussi, implicitement, de l’art. 6 RFPA dès lors que ce dernier plafonne l’indemnité à CHF 10'000.-. Enfin, la garantie de la propriété (art. 26 de la Constitution fédérale de la Confédération suisse du 18 avril 1999 ; Cst. - RS 101) n’impose pas une pleine compensation du coût de la défense de la partie victorieuse (arrêt du Tribunal fédéral 1C_58/2019 du 31 décembre 2019 consid. 3.4).</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précité consid. 3.4). La fixation des dépens implique une appréciation consciencieuse des critères qui découlent de l’esprit et du but de la réglementation légale (arrêt du Tribunal fédéral 2D_35/2016 du 21 avril 2017 consid. 6.2). 3)</w:t>
      </w:r>
    </w:p>
    <w:p>
      <w:r>
        <w:t>En l’espèce, la chambre de céans, dans son arrêt du 21 novembre 2019, a annulé l’art. 3 al. 4 LLE, le Tribunal fédéral ayant, en outre, réformé ledit arrêt dans le sens que la condition « à titre exceptionnel » prévue par l’art. 6 al. 2 LLE devait être annulée. Ce faisant, les recourants, qui contestaient au plan cantonal et fédéral, outre ces dispositions, l’art. 3 al. 3 et 5, l’art. 6 al. 1 et l’art. 7 al. 1 et 2 LLE, n’ont que partiellement obtenu gain de cause. Il se justifie dès lors de mettre à la charge de l’association – M. A______ étant au bénéfice de l’assistance juridique – un émolument réduit, de CHF 250.-. L’indemnité de procédure accordée aux recourants, pris solidairement, sera en outre fixée à CHF 1'500.-. 4)</w:t>
      </w:r>
    </w:p>
    <w:p>
      <w:r>
        <w:t>Conformément à la pratique courante de la chambre de céans, il ne sera pas perçu d’émolument (art. 87 al. 1 LPA) ni alloué d’indemnité de procédure (art. 87 al. 2 LPA) pour le présent arrêt.</w:t>
      </w:r>
    </w:p>
    <w:p>
      <w:r>
        <w:t>* * * * *</w:t>
      </w:r>
    </w:p>
    <w:p>
      <w:r>
        <w:t>- 6/6 -</w:t>
      </w:r>
    </w:p>
    <w:p>
      <w:r>
        <w:t>A/523/2019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