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ACPR/994/2023 vom 5. Juni 2023</w:t>
      </w:r>
    </w:p>
    <w:p>
      <w:r>
        <w:t>GE Cour de justice, 2023-06-05, FR</w:t>
      </w:r>
    </w:p>
    <w:p>
      <w:r>
        <w:rPr>
          <w:b/>
        </w:rPr>
        <w:t xml:space="preserve">Quelle: </w:t>
      </w:r>
      <w:r>
        <w:t>https://mcp.opencaselaw.ch/entscheid/ge_gerichte_ACPR_994_2023</w:t>
      </w:r>
    </w:p>
    <w:p>
      <w:r>
        <w:t>FR: GE_GERICHTE ACPR/994/2023 du 5 juin 2023</w:t>
      </w:r>
    </w:p>
    <w:p>
      <w:r>
        <w:t>IT: GE_GERICHTE ACPR/994/2023 del 5 giugno 2023</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fait grief au Ministère public de ne pas lui avoir restitué le délai d'opposition.</w:t>
      </w:r>
    </w:p>
    <w:p>
      <w:r>
        <w:rPr>
          <w:b/>
        </w:rPr>
        <w:t>E. 2.1</w:t>
      </w:r>
    </w:p>
    <w:p>
      <w:r>
        <w:t>Les communications écrites des autorités pénales sont en général notifiées par recommandé (art. 85 al. 2 CPP). Le prononcé est réputé notifié si son destinataire ne</w:t>
      </w:r>
    </w:p>
    <w:p>
      <w:r>
        <w:t>- 4/7 - P/27031/2022 l'a pas retiré dans les sept jours à compter d'une tentative de remise infructueuse, à condition qu'il ait dû s'attendre à une telle remise (art. 85 al. 4 let. a CPP). Tel sera le cas chaque fois qu'il est partie à une procédure pendante (ATF 134 V 49 consid. 4 p. 51 ; 130 III 396 consid. 1.2.3 p. 399). En outre, le délai de garde de sept jours n'est pas prolongé lorsque La Poste permet de retirer le courrier dans un délai plus long, par exemple à la suite d'une demande de garde. Des accords particuliers avec La Poste ne permettent pas de repousser l'échéance de la notification, réputée intervenue à l'échéance du délai de sept jours (ATF 127 I 31 consid 2b p. 35 ; arrêt 1P.81/2007 du 26 mars 2007 consid 3.2).</w:t>
      </w:r>
    </w:p>
    <w:p>
      <w:r>
        <w:rPr>
          <w:b/>
        </w:rPr>
        <w:t>E. 2.2</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 être accordée qu'en cas d'absence claire de faute (arrêt 6B_125/2011 du 7 juillet 2011 consid. 1).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2ème éd., Bâle 2019, n. 10 ad art. 94 CPP).</w:t>
      </w:r>
    </w:p>
    <w:p>
      <w:r>
        <w:rPr>
          <w:b/>
        </w:rPr>
        <w:t>E. 2.3</w:t>
      </w:r>
    </w:p>
    <w:p>
      <w:r>
        <w:t>En l'espèce, l'ordonnance pénale, expédiée le 1er février 2023, est réputée avoir été notifiée le 9 février 2023, à l’échéance du délai de garde postal de sept jours. Le délai pour la contester est arrivé à échéance le 20 février 2023. L’opposition, formée le 2 mars suivant est donc tardive, ce qu'a constaté le Tribunal de police. Le recourant soutient avoir été, sans sa faute, empêché de former opposition plus tôt. Même sans l'assistance d'un avocat, le recourant devait, de bonne foi, s'attendre à recevoir un prononcé de la part des autorités après sa récente audition par la police, en qualité de prévenu, en lien avec deux plaintes pénales déposées à son encontre, que ce soit un avis de procédure ou une décision concernant cette affaire. Or, le fait d'être en déplacement à l'étranger – au demeurant, non justifié par pièce – n'est pas</w:t>
      </w:r>
    </w:p>
    <w:p>
      <w:r>
        <w:t>- 5/7 - P/27031/2022 suffisant à établir qu'il aurait été dans l'incapacité, dans les dix jours suivant la notification de l'ordonnance pénale, de former opposition à celle-ci, par une lettre, qui n'avait pas besoin d'être motivée (art. 354 al. 2 CPP), ou de charger une personne de le faire pour son compte. Finalement, l'argument qu'il avance, à savoir qu'il ignorait que le délai avait commencé à courir malgré la garde de son courrier, ne constitue pas un empêchement au sens de l'art. 94 CPP, ce d'autant que le recourant pouvait consulter un avocat avant son départ à l'étranger, ce qu'il a du reste fait, tardivement. Il s'ensuit que le recourant n'a pas rendu vraisemblable avoir été empêché, en raison d'un événement l'ayant objectivement ou subjectivement mis dans l'impossibilité d'agir par lui-même ou par l'intermédiaire d'une tierce personne, de recevoir le pli contenant l'ordonnance pénale et former opposition dans le délai légal.</w:t>
      </w:r>
    </w:p>
    <w:p>
      <w:r>
        <w:rPr>
          <w:b/>
        </w:rPr>
        <w:t>E. 3</w:t>
      </w:r>
    </w:p>
    <w:p>
      <w:r>
        <w:t>Justifiée, l'ordonnance querellée sera donc confirmée.</w:t>
      </w:r>
    </w:p>
    <w:p>
      <w:r>
        <w:rPr>
          <w:b/>
        </w:rPr>
        <w:t>E. 4</w:t>
      </w:r>
    </w:p>
    <w:p>
      <w:r>
        <w:t>Le recourant, qui succombe, supportera les frais envers l'État, qui seront fixés en totalité à CHF 600.- (art. 428 al. 1 CPP et 13 al. 1 du Règlement fixant le tarif des frais en matière pénale, RTFMP ; E 4 10.03). * * * * *</w:t>
      </w:r>
    </w:p>
    <w:p>
      <w:r>
        <w:t>- 6/7 - P/27031/2022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