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ACPR/994/2019 vom 17. Juli 2019</w:t>
      </w:r>
    </w:p>
    <w:p>
      <w:r>
        <w:t>GE Cour de justice, 2019-07-17, FR</w:t>
      </w:r>
    </w:p>
    <w:p>
      <w:r>
        <w:rPr>
          <w:b/>
        </w:rPr>
        <w:t xml:space="preserve">Quelle: </w:t>
      </w:r>
      <w:r>
        <w:t>https://mcp.opencaselaw.ch/entscheid/ge_gerichte_ACPR_994_2019</w:t>
      </w:r>
    </w:p>
    <w:p>
      <w:r>
        <w:t>FR: GE_GERICHTE ACPR/994/2019 du 17 juillet 2019</w:t>
      </w:r>
    </w:p>
    <w:p>
      <w:r>
        <w:t>IT: GE_GERICHTE ACPR/994/2019 del 17 luglio 2019</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pénale.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w:t>
      </w:r>
    </w:p>
    <w:p>
      <w:r>
        <w:t>- 7/14 - P/11679/2019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4.1</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Pour qu’il y ait contrainte en matière sexuelle, au sens de l'art.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pp. 169-170).</w:t>
      </w:r>
    </w:p>
    <w:p>
      <w:r>
        <w:t>- 8/14 - P/11679/2019 Le viol est un délit de violence, qui suppose en règle générale une agression physique. Il en résulte que toute pression, tout comportement conduisant à un acte sexuel non souhaité ne saurait être qualifié de contrainte. L'art. 190 CP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Faute de résistance à vaincre, l’utilisation de la surprise ou de la ruse n’est pas considérée comme un moyen de contrainte (TC VD, Cour d'appel pénale, décision n° PE15.012315-LAE/PBR du 8 mai 2017 consid. 4.2.1; M. DUPUIS [éds], Code pénal - Petit commentaire, Bâle 2017, n. 26 ad art. 189 CP et les références citées).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(ATF 131 IV 167 consid. 3 p. 170, 122 IV 97 consid. 2b p. 100, arrêt du Tribunal fédéral 6B_822/2014 du 8 janvier 2015 consid. 3.3).</w:t>
      </w:r>
    </w:p>
    <w:p>
      <w:r>
        <w:rPr>
          <w:b/>
        </w:rPr>
        <w:t>E. 4.2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Son but est de protéger les personnes qui ne sont pas en état d'exprimer ou de manifester physiquement leur opposition à l'acte sexuel. À la différence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w:t>
      </w:r>
    </w:p>
    <w:p>
      <w:r>
        <w:t>- 9/14 - P/11679/2019 échéant, le refuser (ATF 133 IV 49 consid. 7.2 ss ; arrêt du Tribunal fédéral 6B_10/2014 du 1er mai 2014 consid. 4.1.1). Dans tous les cas, l'incapacité doit être totale au moment de l'acte. Il suffit par conséquent qu'au moment du rapport sexuel, la victime se trouve dans un état qui l'empêche concrètement de s'opposer aux actes de l'auteur (J. HURTADO POZO, Droit pénal - partie spéciale, 2009, ad art. 191, p. 892 et les références citées). S'agissant des effets de l'alcool sur la capacité de discernement, il est utile de rappeler que, dans un domaine proche, soit celui de la responsabilité pénale, la jurisprudence retient qu'une personne présentant un taux d'alcoolémie dans le sang de 3 % et plus doit être considérée comme totalement irresponsable. Entre 2 et 3 % sa responsabilité sera en règle générale diminuée, alors qu'en dessous de 2 %, on admettra en principe une responsabilité pleine et entière. Il ne s'agit cependant que d'une présomption, qui peut être renversée en raison d'indices contraires (ATF 122 IV 49 consid. 1b ; 119 IV 120 consid. 2b ; 117 IV 292 consid. 2d ; arrêt du Tribunal fédéral 6B_960/2009 du 30 mars 2010 consid. 1.2).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3.2.1). Sur le plan subjectif, l'art. 191 CP est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4.3.1. En l'espèce, la recourante soutient avoir, au mois de mars 2013, entretenu deux rapports sexuels non protégés avec le mis en cause, alors qu'elle n'était pas consentante s'agissant de l’absence de protection et que le précité n'en aurait pas tenu compte. Le mis en cause, quant à lui, soutient avoir toujours obtenu le consentement de sa partenaire. S'agissant du premier rapport sexuel litigieux, même si l'on tient compte uniquement de la version de la recourante, celle-ci ne soutient pas avoir été contrainte par la force mais précise avoir "laissé faire" son partenaire sans s'y être opposée. Elle explique</w:t>
      </w:r>
    </w:p>
    <w:p>
      <w:r>
        <w:t>- 10/14 - P/11679/2019 avoir réalisé à la fin du rapport sexuel que ce dernier ne portait pas de préservatif et avoir protesté. Ils auraient eu, au terme de celui-ci, une discussion sur le fait qu'elle ne souhaitait pas prendre de risques et éviter une grossesse. Force est ainsi de constater que les conditions de l'art. 190 CP ne sont pas réunies, en l'espèce. On ne distingue en effet pas sous quelle forme le mis en cause aurait exercé une contrainte ou des menaces pour passer outre le refus d'entretenir des rapports non protégés – à supposer même qu'il ait été préalablement manifesté – de sa partenaire. La recourante n'allègue pas avoir tenté de protester, de se dégager et y avoir été empêchée par le mis en cause, qui aurait usé d'un moyen de contrainte. Alors qu'elle avait refusé certaines pratiques sexuelles, elle n'explique pas pourquoi elle n'aurait pas réussi à refuser l'acte non protégé. L'existence de pressions d'ordre psychiques qui plus est suffisamment fortes pour briser toute résistance de la part de la recourante n'est de même pas démontrée. La recourante n'explique pas non plus, alors qu'elle soutient que la protection était une condition sine qua non à l'acte sexuel, s'être assurée que le mis en cause était muni d'un préservatif, puis qu'il s'en serait défait à son insu. En tout état de cause, quand bien même le mis en cause aurait utilisé la surprise ou de la ruse pour dissimuler qu'il ne portait pas de préservatif durant l'acte litigieux, cela ne saurait être considéré comme un moyen de contrainte. Par conséquent, le prévenu n’ayant dû surmonter aucune résistance, la qualification juridique de viol au sens de l’art. 190 CP est exclue (Cour d'appel pénale du Tribunal cantonal vaudois, décision n° PE15.012315-LAE/PBR du 8 mai 2017 consid. 4.3). La recourante soutient en outre que ce premier acte sexuel tomberait sous le coup de l'art. 191 CP, mais n'explique pas en quoi aurait consisté son incapacité de discernement ou de résistance, ni comment le mis en cause aurait pu se rendre compte qu'elle se trouvait en "état de dissociation" et "mentalement absente", si tant est que ces états l'eurent empêché de refuser un rapport sexuel non protégé. Au vu de l'ensemble de ces éléments, la prévention pénale pour viol et actes d'ordre sexuel commis sur une personne incapable de discernement ou de résistance est insuffisante. Le recours est dès lors infondé sur ce point. 4.3.2 S'agissant du second rapport sexuel litigieux, la recourante allègue avoir, à l'occasion de son anniversaire au mois de mars 2013, bu "beaucoup" d'alcool, sans toutefois pouvoir quantifier précisément le nombre de verres, et fumé du cannabis – qu'elle consommait depuis l'âge de 13 ans –. Elle accuse le mis en cause de l'avoir encouragée à boire et profité de son état pour entretenir un rapport sexuel non protégé. Elle se souvient d'avoir eu des "échanges physiques" avec ce dernier mais</w:t>
      </w:r>
    </w:p>
    <w:p>
      <w:r>
        <w:t>- 11/14 - P/11679/2019 n'aurait aucun souvenir de l'acte sexuel en question, n'ayant réalisé que le lendemain que son partenaire ne portait pas de préservatif au moment de l'acte. Le mis en cause a, quant à lui, déclaré que la recourante avait toujours été active. Ainsi, force est de constater qu'hormis les déclarations de la plaignante, aucun élément objectif ne permet de retenir qu'elle se trouvait dans un état d'incapacité totale de discernement – un simple état d'ivresse au moment de l'acte ne suffisant pas – que le prévenu aurait sciemment mis à profit pour lui imposer un acte sexuel non protégé. Dans ces conditions, le Ministère public était fondé à ne pas entrer en matière, au vu des probabilités d'acquittement nettement supérieures à celles d'une condamnation.</w:t>
      </w:r>
    </w:p>
    <w:p>
      <w:r>
        <w:rPr>
          <w:b/>
        </w:rPr>
        <w:t>E. 5</w:t>
      </w:r>
    </w:p>
    <w:p>
      <w:r>
        <w:t>S'agissant des actes d'enquêtes requis, la recourante n'explique pas en quoi ils seraient susceptibles de démontrer qu'elle aurait subi une quelconque contrainte. En effet, les auditions sollicitées par la recourante, soit celles des personnes l'ayant entendue dans le cadre de sa prise en charge par l'Association E______ et le F______ en 2016, n'apparaissent pas à même d'apporter des éléments probants sur les faits, ces personnes n'ayant fait que recueillir les déclarations de la plaignante, bien après les faits. Il y a en outre tout lieu de penser que la recourante et le prévenu maintiendraient leur version en audience contradictoire devant le Procureur. Une confrontation des parties, plus de six ans après les faits qui plus est, ne permettrait pas de déterminer le taux d'alcool de la recourante le soir en question. Aucune expertise ne saurait non plus être réalisée sur cette question ni sur l'état de discernement de la recourante au moment des faits. Les actes d'enquêtes sollicités ne sont donc pas de nature à modifier les constats qui précèdent.</w:t>
      </w:r>
    </w:p>
    <w:p>
      <w:r>
        <w:rPr>
          <w:b/>
        </w:rPr>
        <w:t>E. 6</w:t>
      </w:r>
    </w:p>
    <w:p>
      <w:r>
        <w:t>Justifiée, l'ordonnance querellée sera donc confirmée.</w:t>
      </w:r>
    </w:p>
    <w:p>
      <w:r>
        <w:rPr>
          <w:b/>
        </w:rPr>
        <w:t>E. 7</w:t>
      </w:r>
    </w:p>
    <w:p>
      <w:r>
        <w:t>La recourante, qui succombe, a sollicité d'être mise au bénéfice de l'assistance juridique.</w:t>
      </w:r>
    </w:p>
    <w:p>
      <w:r>
        <w:rPr>
          <w:b/>
        </w:rPr>
        <w:t>E. 7.1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- 12/14 - P/11679/2019</w:t>
      </w:r>
    </w:p>
    <w:p>
      <w:r>
        <w:rPr>
          <w:b/>
        </w:rPr>
        <w:t>E. 7.2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7.3</w:t>
      </w:r>
    </w:p>
    <w:p>
      <w:r>
        <w:t>En l'espèce, quand bien même la recourante serait indigente, il a été jugé supra que ses griefs étaient manifestement infondés. La requête ne peut dès lors qu'être rejetée.</w:t>
      </w:r>
    </w:p>
    <w:p>
      <w:r>
        <w:rPr>
          <w:b/>
        </w:rPr>
        <w:t>E. 8</w:t>
      </w:r>
    </w:p>
    <w:p>
      <w:r>
        <w:t>La recourante, qui succombe, supportera les frais envers l'État, qui seront fixés en totalité à CHF 900.- (art. 428 al. 1 CPP et 13 al. 1 du Règlement fixant le tarif des frais en matière pénale, RTFMP ; E 4 10.03). Le refus de l'assistance judiciaire sera, quant à lui, rendu sans frais (art. 20 RAJ; arrêt du Tribunal fédéral 6B_215/2018 du 14 juin 2018 consid. 1.2).</w:t>
      </w:r>
    </w:p>
    <w:p>
      <w:r>
        <w:t>* * * * *</w:t>
      </w:r>
    </w:p>
    <w:p>
      <w:r>
        <w:t>- 13/14 - P/11679/2019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