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ACPR/98/2025 vom 5. Dezember 2024</w:t>
      </w:r>
    </w:p>
    <w:p>
      <w:r>
        <w:t>GE Cour de justice, 2024-12-05, FR</w:t>
      </w:r>
    </w:p>
    <w:p>
      <w:r>
        <w:rPr>
          <w:b/>
        </w:rPr>
        <w:t xml:space="preserve">Quelle: </w:t>
      </w:r>
      <w:r>
        <w:t>https://mcp.opencaselaw.ch/entscheid/ge_gerichte_ACPR_98_2025</w:t>
      </w:r>
    </w:p>
    <w:p>
      <w:r>
        <w:t>FR: GE_GERICHTE ACPR/98/2025 du 5 décembre 2024</w:t>
      </w:r>
    </w:p>
    <w:p>
      <w:r>
        <w:t>IT: GE_GERICHTE ACPR/98/2025 del 5 dicembre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une violation de son droit de participer à l'administration des preuves.</w:t>
      </w:r>
    </w:p>
    <w:p>
      <w:r>
        <w:rPr>
          <w:b/>
        </w:rPr>
        <w:t>E. 2.1</w:t>
      </w:r>
    </w:p>
    <w:p>
      <w:r>
        <w:t>Avant l'ouverture d'une instruction, le droit de participer à l'administration des preuves ne s'applique en principe pas (art. 147 al. 1 CPP a contrario). En revanche, après l’ouverture de celle-ci, lorsque le ministère public charge la police d’investigations complémentaires, notamment d'effectuer des interrogatoires, les participants à la procédure jouissent des droits accordés dans le cadre des auditions effectuées par le ministère public (art. 312 al. 1 et 2 CPP). 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w:t>
      </w:r>
    </w:p>
    <w:p>
      <w:r>
        <w:rPr>
          <w:b/>
        </w:rPr>
        <w:t>E. 2.2</w:t>
      </w:r>
    </w:p>
    <w:p>
      <w:r>
        <w:t>L'art. 108 al. 1 CPP autorise expressément les autorités pénales à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Tel peut notamment être le cas s'il existe des indices concrets permettant d'affirmer que le prévenu tentera d'influencer le comparant ou d'instrumentaliser des témoins (L. MOREILLON / A. PAREIN-REYMOND, CPP, Code de procédure pénale, Bâle 2016, n. 5 ad art. 108). Les restrictions sont limitées temporairement ou à des actes de procédure déterminés (al. 3), le droit d'être entendu devant être accordé sous une forme adéquate lorsque le motif ayant justifié la restriction disparaît (al. 5). Le conseil juridique d'une partie ne peut faire l'objet de restrictions que du fait de son comportement (art. 108 al. 2 CPP).</w:t>
      </w:r>
    </w:p>
    <w:p>
      <w:r>
        <w:t>- 5/7 - P/5843/2024</w:t>
      </w:r>
    </w:p>
    <w:p>
      <w:r>
        <w:rPr>
          <w:b/>
        </w:rPr>
        <w:t>E. 2.3</w:t>
      </w:r>
    </w:p>
    <w:p>
      <w:r>
        <w:t>Les preuves administrées en violation de l'art. 147 al. 1 CPP ne sont pas exploitables à la charge de la partie qui n'était pas présente (art. 147 al. 4 CPP; ATF 143 IV 457 consid. 1.6.1 p. 459; ATF 140 IV 172 consid. 1.2.1 p. 175). Les informations obtenues lors d'auditions non exploitables ne peuvent être utilisées ni pour préparer l'administration renouvelée de preuves ni pour y procéder (ATF 143 IV 457 consid. 1.6; arrêt du Tribunal fédéral 6B_228/2018 du 22 août 2018 consid. 2.1). Les pièces relatives aux moyens de preuve non exploitables doivent être retirées du dossier pénal, conservées à part jusqu'à la clôture définitive de la procédure, puis détruites (art. 141 al. 5 CPP).</w:t>
      </w:r>
    </w:p>
    <w:p>
      <w:r>
        <w:rPr>
          <w:b/>
        </w:rPr>
        <w:t>E. 2.4</w:t>
      </w:r>
    </w:p>
    <w:p>
      <w:r>
        <w:t>En l'espèce, au moment de l'audition du témoin litigieuse, le recourant avait déjà été entendu, tant par la police que par le Ministère public, et les charges lui étaient connues. L'art. 101 CPP auquel cette autorité s'est référée dans son mandat d'actes d'enquête ne s'appliquait ainsi pas. Le Ministère public a justifié l'exclusion du recourant et de son conseil à l'audition du témoin par la police par la nécessité d'éviter tout risque d'influence sur ce dernier. Or, il n'explique pas – que ce soit dans son mandat d'actes d'enquête (qui n'a pas été notifié au recourant et dont celui-ci n'a eu connaissance que dans le cadre de la demande de prolongation de sa détention provisoire de novembre 2024), dans sa décision querellée ou dans ses observations – en quoi existait un risque concret que le recourant exerce sur témoin une quelconque influence par sa seule présence, étant relevé que le témoin en question devait s'exprimer exclusivement sur son emploi du temps après les faits. Partant, les conditions d'une restriction au droit d'être entendu du prévenu (art. 108 al. 1 CPP) – qui ne permettaient de toute façon pas d'écarter son avocat de l'administration des preuves – n'étaient pas réalisées. Il en résulte que la présence du recourant et de son conseil aurait dû être autorisée dans le cadre de l'audition du témoin déléguée à la police. Que le Ministère public affirme que dite violation serait réparée dans le cadre d'une nouvelle audition contradictoire du témoin n'y change rien. Dite audition et le rapport de police y relatif sont donc inexploitables et ne pourront par conséquent pas servir à préparer une nouvelle audition du témoin. Ils devront être retirés du dossier et conservés à part jusqu'à la clôture définitive de la procédure, puis détruits.</w:t>
      </w:r>
    </w:p>
    <w:p>
      <w:r>
        <w:rPr>
          <w:b/>
        </w:rPr>
        <w:t>E. 3</w:t>
      </w:r>
    </w:p>
    <w:p>
      <w:r>
        <w:t>Fondé, le recours sera admis et la décision attaquée, en tant qu'elle refuse de retirer du dossier le procès-verbal d'audition du témoin à la police du 18 novembre 2024 et le rapport de police du 20 novembre 2024, sera annulée.</w:t>
      </w:r>
    </w:p>
    <w:p>
      <w:r>
        <w:t>- 6/7 - P/5843/2024</w:t>
      </w:r>
    </w:p>
    <w:p>
      <w:r>
        <w:rPr>
          <w:b/>
        </w:rPr>
        <w:t>E. 4</w:t>
      </w:r>
    </w:p>
    <w:p>
      <w:r>
        <w:t>L'admission du recours ne donne pas lieu à la perception de frais (art. 428 al. 1 CPP).</w:t>
      </w:r>
    </w:p>
    <w:p>
      <w:r>
        <w:rPr>
          <w:b/>
        </w:rPr>
        <w:t>E. 5</w:t>
      </w:r>
    </w:p>
    <w:p>
      <w:r>
        <w:t>Le recourant étant au bénéfice d'une défense d'office, il n'y a pas lieu d'indemniser à ce stade son défenseur d'office (art. 135 al. 2 CPP). * * * * *</w:t>
      </w:r>
    </w:p>
    <w:p>
      <w:r>
        <w:t>- 7/7 - P/5843/2024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