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ACPR/98/2022 vom 2. Juni 2021</w:t>
      </w:r>
    </w:p>
    <w:p>
      <w:r>
        <w:t>GE Cour de justice, 2021-06-02, FR</w:t>
      </w:r>
    </w:p>
    <w:p>
      <w:r>
        <w:rPr>
          <w:b/>
        </w:rPr>
        <w:t xml:space="preserve">Quelle: </w:t>
      </w:r>
      <w:r>
        <w:t>https://mcp.opencaselaw.ch/entscheid/ge_gerichte_ACPR_98_2022</w:t>
      </w:r>
    </w:p>
    <w:p>
      <w:r>
        <w:t>FR: GE_GERICHTE ACPR/98/2022 du 2 juin 2021</w:t>
      </w:r>
    </w:p>
    <w:p>
      <w:r>
        <w:t>IT: GE_GERICHTE ACPR/98/2022 del 2 giugno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se plaint d'une constatation incomplète ou erronée des faits par le Ministère public (art. 393 al. 2 let. b CPP). En l'occurrence, en retenant que le licenciement du recourant n'était pas dû à la procédure pénale, le Ministère public n'a pas constaté un fait de manière erronée, mais a apprécié un élément de preuve. Quoi qu'il en soit, dès lors que la Chambre de céans dispose d'un plein pouvoir de cognition en droit, en fait et en opportunité (art. 393 al. 2 CPP) (ATF 137 I 195 consid. 2.3.2 p. 197; arrêt du Tribunal fédéral 1B_524/2012 du 15 novembre 2012 consid. 2.1), les éventuelles constatations incomplètes ou inexactes du Ministère public auront été corrigées dans l'état de fait établi ci-avant. Partant, ce grief sera rejeté.</w:t>
      </w:r>
    </w:p>
    <w:p>
      <w:r>
        <w:rPr>
          <w:b/>
        </w:rPr>
        <w:t>E. 3</w:t>
      </w:r>
    </w:p>
    <w:p>
      <w:r>
        <w:t>Le recourant reproche au Ministère public de ne pas lui avoir octroyé les indemnités réclamées.</w:t>
      </w:r>
    </w:p>
    <w:p>
      <w:r>
        <w:rPr>
          <w:b/>
        </w:rPr>
        <w:t>E. 3.1</w:t>
      </w:r>
    </w:p>
    <w:p>
      <w:r>
        <w:t>En vertu de l'art. 430 al. 1 let. a CPP, l'autorité pénale peut réduire ou refuser l'indemnité ou la réparation du tort moral lorsque le prévenu a provoqué illicitement et fautivement l'ouverture de la procédure ou a rendu plus difficile la conduite de celle-ci. Selon la jurisprudence relative à l'art. 426 al. 2 CPP, mais applicable par analogie à l'art. 430 al. 1 let. a CPP (cf. arrêt du Tribunal fédéral 6B_77/2013 du 4 mars 2013 consid. 2.3), 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À cet égard, seul un comportement fautif et contraire à une règle juridique</w:t>
      </w:r>
    </w:p>
    <w:p>
      <w:r>
        <w:t>- 8/15 - P/22727/2015 entre en ligne de compte (arrêt du Tribunal fédéral 6B_300/2012 du 10 juin 2013 consid. 2.4).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(ATF 119 la 332 consid. 1 b ; ATF 116 la 162 consid. 2c). Le fait reproché doit constituer une violation claire de la norme de comportement (arrêts du Tribunal fédéral 6B_1176/2015 du 23 novembre 2016 consid. 1.1 ; 6B_203/2015 du 16 mars 2016 consid. 1.1). Tel est le cas lorsque le prévenu a violé des prescriptions écrites ou non écrites communales, cantonales ou fédérales – qui tendent à protéger le bien juridique lésé si ce comportement ne viole pas uniquement une obligation contractuelle – et qu'il a fait naître, selon le cours ordinaire des choses et l'expérience de la vie, le soupçon d'un comportement contraire au droit pénal justifiant l'ouverture d'une enquête. La faute exigée doit s'apprécier selon des critères objectifs : il ne suffit pas que l'attitude du prévenu contrevienne à l'éthique (ATF 116 la 162 consid. 2d).</w:t>
      </w:r>
    </w:p>
    <w:p>
      <w:r>
        <w:rPr>
          <w:b/>
        </w:rPr>
        <w:t>E. 3.2</w:t>
      </w:r>
    </w:p>
    <w:p>
      <w:r>
        <w:t>Une mise à charge des frais selon l'art.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(ATF 137 IV 352 consid. 2.4.2 p. 357). Il est toutefois concevable d'indemniser, dans une mesure réduite, le prévenu qui doit supporter l'ensemble des frais de justice lorsque sa faute ne concerne que certains actes de procédure ou certaines phases du procès, la réduction ne pouvant concerner que l'indemnité y afférant (arrêt du Tribunal fédéral 6B_556/2017 du 15 mars 2018 consid. 2.6 et la référence citée). En cas de classement partiel ou d'acquittement partiel, le principe doit être relativisé. Si le prévenu est libéré d'un chef d'accusation et condamné pour un autre, il sera condamné aux frais relatifs à sa condamnation et aura respectivement droit à une indemnité correspondant à son acquittement partiel (Message relatif à l'unification du droit de la procédure pénale du 21 décembre 2005, FF 2006 1057, p. 1313). Il faut identifier quels actes d'instruction ont été rendus inutiles et les dommages qu'ils ont causé. Il convient de vérifier si c'est bien au titre des infractions abandonnées par classement ou acquittement que le prévenu a droit à une indemnité. L'indemnité est due si les infractions abandonnées par le Tribunal revêtent, "globalement considérées", une certaine importance et que le canton a ordonné des actes de procédure en relation avec les accusations correspondantes. En cas d'acte à "double utilité", il y a lieu de procéder à une répartition équitable (arrêt du Tribunal fédéral 6B_187/2015 du 28 avril 2015 consid. 6.1.2 ; C. GENTON / C. PERRIER, Les prétentions du prévenu en indemnités et en réparation du tort moral, art. 429 ss CPP,</w:t>
      </w:r>
    </w:p>
    <w:p>
      <w:r>
        <w:t>- 9/15 - P/22727/2015 in Jusletter du 13 février 2012 ; A. KUHN / Y. JEANNERET (éds), op.cit., n. 27 ad art. 429).</w:t>
      </w:r>
    </w:p>
    <w:p>
      <w:r>
        <w:rPr>
          <w:b/>
        </w:rPr>
        <w:t>E. 3.3</w:t>
      </w:r>
    </w:p>
    <w:p>
      <w:r>
        <w:t>En l'espèce, le Ministère public a statué sur le sort des frais dans l'ordonnance pénale qu'il a rendue parallèlement, mettant ceux-ci intégralement à la charge du prévenu. On comprend de ses observations que, les faits instruits formant un tout, il a jugé préférable de n'imputer les frais de la procédure qu'à l'infraction pour laquelle le recourant est renvoyé en jugement. Il n'en demeure pas moins que, en principe, conformément à la jurisprudence sus- rappelée, lorsque le prévenu n'est pas condamné aux frais de la procédure pour le chef d'accusation dont il est libéré, il peut prétendre à être indemnisé pour son dommage en lien avec l'infraction ayant fait l'objet du classement Le Ministère public tente d'invoquer, pour justifier le refus d'indemnisation, que le recourant savait son comportement contraire au RPAC. Or, l'on ne voit pas comment le mis en cause aurait pu violer une norme de comportement contenue dans un règlement genevois qui ne lui est pas applicable, puisque, au moment des faits, il n'était pas – ou plus – fonctionnaire. Par ailleurs, il n'est pas possible de reprocher au recourant d'avoir provoqué l'ouverture de la procédure en raison des comportements retenus dans l'ordonnance pénale rendue parallèlement – soit en raison de ses contacts réitérés avec l'employé de l'OCPM et des échanges d'informations intervenus –, sauf à porter atteinte à la présomption d'innocence. On ne voit en outre pas quelle autre norme de comportement aurait été violée par le mis en cause. Aussi, les conditions de l'art. 430 al. 1 let. a CPP ne sont pas réalisées.</w:t>
      </w:r>
    </w:p>
    <w:p>
      <w:r>
        <w:rPr>
          <w:b/>
        </w:rPr>
        <w:t>E. 4</w:t>
      </w:r>
    </w:p>
    <w:p>
      <w:r>
        <w:t>Reste à examiner si les conditions d'octroi des diverses indemnités requises sont réunies.</w:t>
      </w:r>
    </w:p>
    <w:p>
      <w:r>
        <w:rPr>
          <w:b/>
        </w:rPr>
        <w:t>E. 4.1</w:t>
      </w:r>
    </w:p>
    <w:p>
      <w:r>
        <w:t>L'art. 429 CPP fonde un droit à des dommages et intérêts et à une réparation du tort moral résultant d'une responsabilité causale de l'État. La responsabilité est encourue même si aucune faute n'est imputable aux autorités. L'État doit réparer la totalité du dommage qui présente un lien de causalité avec la procédure pénale, au sens du droit de la responsabilité civile (ATF 142 IV 237 consid. 1.3.1 p. 239). Le lien de causalité s'apprécie selon les principes de la causalité naturelle et adéquate et selon le degré de la haute vraisemblance (arrêt du Tribunal fédéral 6B_928/2014 du 10 mars 2016 consid. 2, non publié in ATF 142 IV 163 et la référence citée). Un</w:t>
      </w:r>
    </w:p>
    <w:p>
      <w:r>
        <w:t>- 10/15 - P/22727/2015 fait est la cause naturelle d'un résultat dommageable s'il en constitue l'une des conditions sine qua non; il n'est pas nécessaire que l'événement considéré soit la cause unique ou immédiate du résultat. Il y a causalité adéquate lorsque le comportement incriminé était propre, d'après le cours ordinaire des choses et l'expérience générale de la vie, à entraîner un résultat du genre de celui qui s'est produit (arrêt du Tribunal fédéral 6B_1180/2019 du 17 février 2020 consid. 3.1). Le rapport de causalité adéquate est interrompu lorsqu’en sus d’une cause en elle- même adéquate une autre cause survient, laquelle produit un tel effet que la première ne paraît plus, après examen, juridiquement pertinente. L’intensité des deux causes est déterminante (ATF 130 III 182, JdT 2005 I 3, SJ 2004 p. 449 c. 5.4 avec les réf. cit.). Le comportement d’un tiers n’est propre à rompre le lien de causalité adéquate que si la cause additionnelle s’écarte du cours normal des choses ou est absurde au point que l’on ne pouvait compter avec sa survenance (ATF 116 II 519, JdT 1991 I 634 c. 4b avec les réf. cit.). Pour savoir si un fait est la cause adéquate d'un préjudice, le juge procède à un pronostic rétrospectif objectif: se plaçant au terme de la chaîne des causes, il lui appartient de remonter du dommage dont la réparation est demandée au chef de responsabilité invoqué et de déterminer si, dans le cours normal des choses et selon l'expérience générale de la vie, une telle conséquence demeure dans le champ raisonnable des possibilités objectivement prévisibles (ATF 129 II 312 consid. 3.3 p. 318 et les arrêts cités). Le Tribunal fédéral a jugé que lorsque l'employeur prononce le licenciement de l'employé sans attendre l'issue de la procédure pénale, le lien de causalité adéquate est rompu, de telle sorte que le refus de l'indemnité était justifié (ATF 142 IV 237 consid. 1.4).</w:t>
      </w:r>
    </w:p>
    <w:p>
      <w:r>
        <w:rPr>
          <w:b/>
        </w:rPr>
        <w:t>E. 4.2</w:t>
      </w:r>
    </w:p>
    <w:p>
      <w:r>
        <w:t>Aux termes de l'art. 429 al. 1 let. a CPP, le prévenu, acquitté totalement ou en partie ou qui bénéficie d'une ordonnance de classement, a droit à une indemnité pour les dépenses occasionnées par l'exercice raisonnable de ses droits de procédure.</w:t>
      </w:r>
    </w:p>
    <w:p>
      <w:r>
        <w:rPr>
          <w:b/>
        </w:rPr>
        <w:t>E. 4.2.1</w:t>
      </w:r>
    </w:p>
    <w:p>
      <w:r>
        <w:t>L'indemnité concerne les dépenses du prévenu pour un avocat de choix (ATF 138 IV 205 consid. 1 p. 206). Elle couvre en particulier les honoraires d'avocat, à condition que le recours à celui-ci procède d'un exercice raisonnable des droits de procédure (arrêt du Tribunal fédéral 6B_387/2013 du 8 juillet 2013 consid. 2.1, non publié aux ATF 139 IV 241). En revanche, le prévenu acquitté qui est au bénéfice de l'assistance judiciaire ne saurait prétendre à une indemnité pour frais de défense (ATF 138 IV 205 consid. 1 p. 206). L'indemnisation due par l'État à son conseil est en effet exclusive de toute autre de la part du prévenu, et le défenseur d'office ne peut rien exiger d'autre de lui (arrêts du Tribunal fédéral 6B_353/2012 du 26 septembre 2012 consid. 3 et 6B_45/2012 du</w:t>
      </w:r>
    </w:p>
    <w:p>
      <w:r>
        <w:rPr>
          <w:b/>
        </w:rPr>
        <w:t>E. 4.3</w:t>
      </w:r>
    </w:p>
    <w:p>
      <w:r>
        <w:t>Selon l'art. 429 al. 1 let. b CPP, le prévenu au bénéfice d'une ordonnance de classement a le droit d'obtenir une indemnité pour le dommage économique subi au titre de sa participation obligatoire à la procédure pénale. Cette disposition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(arrêts 6B_814/2017 du 9 mars 2018 consid. 1.1.1; 6B_928/2014 du 10 mars 2016 consid. 4.1.1 non publié aux ATF 142 IV 163 et les références citées).</w:t>
      </w:r>
    </w:p>
    <w:p>
      <w:r>
        <w:rPr>
          <w:b/>
        </w:rPr>
        <w:t>E. 4.4</w:t>
      </w:r>
    </w:p>
    <w:p>
      <w:r>
        <w:t>Selon l'art. 429 al. 1 let. c CPP, si le prévenu bénéficie d'une ordonnance de classement, il a droit à une réparation du tort moral subi en raison d'une atteinte particulièrement grave à sa personnalité, notamment en cas de privation de liberté. L'intensité de l'atteinte à la personnalité doit être analogue à celle requise dans le contexte de l'art. 49 CO (ATF 143 IV 339 consid. 3.1 ; arrêts du Tribunal fédéral 6B_740/2016 du 2 juin 2017 consid. 3.2 ; 6B_928/2014 du 10 mars 2016 consid. 5.1, non publié in ATF 142 IV 163). Selon la jurisprudence du Tribunal fédéral rendue sous l'ancien droit, mais qui reste applicable, le droit à l'indemnisation est donné pour tout préjudice résultant de la détention ou d'autres actes d'instruction. L'atteinte et le dommage doivent, pour être indemnisés, être d'une certaine intensité (ATF 84 IV 44 consid. 2c p. 47). À teneur de l'art. 51 1ère phrase CP, le juge impute sur la peine la détention avant jugement subie par l'auteur dans le cadre de l'affaire qui vient d'être jugée ou d'une autre procédure, un jour de détention correspondant à un jour-amende. Il découle de cette disposition qu'une peine privative de liberté doit, si possible, être compensée avec la privation de liberté déjà intervenue, même dans une autre procédure, pour autant que cela soit possible (ATF 133 IV 150 consid. 5.1 p. 154 s.). L'atteinte à la liberté personnelle que représente la privation de liberté avant jugement est un</w:t>
      </w:r>
    </w:p>
    <w:p>
      <w:r>
        <w:t>- 12/15 - P/22727/2015 préjudice qui trouve sa réparation dans l'imputation de la durée de celle-ci sur la peine prononcée ou, en cas d'acquittement, dans une indemnité (ATF 117 IV 404 consid. 2a p. 407; 113 IV 118 consid. 2b p. 121). A fortiori doit-il en aller de même quand la privation de liberté a été subie dans la même procédure que celle dont est issue la condamnation prononcée, mais pour une autre prévention (ACPR/409/2013 du 29 août 2013 consid. 3.1). En d'autres termes, la question de l'indemnisation d'une détention injustifiée ne se pose donc, en principe, que si une imputation suffisante de cette détention sur une autre sanction, au sens de l'art. 51 CP, n'est plus possible. Tel est le cas lorsque le nombre de jours de détention dépasse celui des jours-amende prononcés (arrêt 6B_558/2013 du 13 décembre 2013 consid. 1.6 in fine). L'indemnisation financière est ainsi subsidiaire à l'imputation, et le prévenu n'a pas le droit de choisir entre l'une ou l'autre (ATF 141 IV 236 consid. 3.3 p. 239; arrêt du Tribunal fédéral 6B_84/2014 du 13 août 2014 consid. 5.1).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p. 79).</w:t>
      </w:r>
    </w:p>
    <w:p>
      <w:r>
        <w:rPr>
          <w:b/>
        </w:rPr>
        <w:t>E. 4.5</w:t>
      </w:r>
    </w:p>
    <w:p>
      <w:r>
        <w:t>La preuve de l'existence du dommage, son ampleur et sa relation de causalité adéquate avec la poursuite pénale introduite à tort incombent au requérant (ATF 135 IV 43 consid. 4.1 p. 47 ; 117 IV 209 consid. 4b p. 218 ; arrêt du Tribunal fédéral 6B_596/2007 du 11 mars 2008 consid. 2.2).</w:t>
      </w:r>
    </w:p>
    <w:p>
      <w:r>
        <w:rPr>
          <w:b/>
        </w:rPr>
        <w:t>E. 4.6</w:t>
      </w:r>
    </w:p>
    <w:p>
      <w:r>
        <w:t>En l'espèce, s'agissant des indemnités liées à la détention provisoire et aux mesures de substitution subies (CHF 56'950.- au total), c'est à bon droit que le Ministère public les a refusées sur la base de l'art. 51 CP et de la jurisprudence sus- évoquée. L'indemnisation financière est subsidiaire à l'imputation sur la peine et le prévenu ne saurait choisir entre l'une ou l'autre. La Chambre de céans ne peut en outre pas se prononcer sur la proportion devant être imputée sur la peine, cette question étant du ressort du juge appelé à statuer sur l'ordonnance pénale. En cas d'acquittement, la demande d'indemnité sera traitée par le juge du fond. S'agissant de la demande d'indemnité pour le dommage économique subi du fait de la procédure, en CHF 93'007.-, force est de retenir que rien ne permet d'établir que le licenciement est intervenu en raison du chef d'infraction ayant fait l'objet du classement. Les faits à l'origine de l'arrestation sont les mêmes, qu'on les qualifie de corruption passive ou d'instigation à la violation du secret de fonction, de sorte que l'enchaînement causal des évènements n'aurait pas été différent. Le recourant aurait</w:t>
      </w:r>
    </w:p>
    <w:p>
      <w:r>
        <w:t>- 13/15 - P/22727/2015 tout de même été arrêté sur son lieu de travail, placé en détention provisoire et licencié, étant relevé que son employeur n'a pas attendu de connaître l'issue de la procédure pénale pour mettre fin aux rapports de travail. Dès lors que l'on ne peut imputer, de façon prépondérante, un éventuel dommage à la procédure pénale ouverte pour corruption active, il y a lieu de lui nier le droit à cette indemnité en raison du classement de ce pan de la procédure. Enfin, c'est à bon droit que le Ministère public a refusé d'indemniser les honoraires de l'avocat de choix du recourant pour l'activité déployée entre le 23 mai et le 29 juillet 2016. Dans la mesure où le recourant a été mis au bénéfice d'une défense d'office avec effet à la date où il l'a demandée, l'État ne saurait prendre en charge les frais de son avocat de choix pour la période antérieure, conformément aux principe jurisprudentiels évoqués ci-dessus (cf. supra consid. 4.2). Par conséquent, aucune des indemnités sollicitées par le recourant n'était fondée. 5. La décision, exempte de critique dans son résultat, sera donc confirmée. 6. Le recours étant rejeté, le recourant, prévenu, sera condamné aux frais de la procédure (art. 428 al. CPP), fixés en totalité à CHF 700.-.</w:t>
      </w:r>
    </w:p>
    <w:p>
      <w:r>
        <w:rPr>
          <w:b/>
        </w:rPr>
        <w:t>E. 7</w:t>
      </w:r>
    </w:p>
    <w:p>
      <w:r>
        <w:t>Il convient de fixer l'indemnisation de l'avocat d'office pour la procédure de recours. À teneur de l'art. 135 al. 1 CPP, l'avocat d'office est indemnisé conformément au tarif des avocats de la Confédération ou du canton du for du procès. À Genève, le tarif est édicté à l'art. 16 RAJ (E 2 05 04); il prévoit une indemnisation sur la base d'un tarif horaire de CHF 110.- pour un avocat stagiaire, de CHF 150.- pour un collaborateur et de CHF 200.- pour un chef d'Étude (art. 16 al. 1 let. a à c RAJ). Seules les heures nécessaires sont retenues; elles sont appréciées en fonction, notamment, de la nature, de l'importance, et des difficultés de la cause, de la valeur litigieuse, de la qualité du travail fourni et du résultat obtenu (art. 16 al. 2 RAJ). En l'espèce, considérant le recours (20 pages), la réplique (2 pages) et l'absence de difficulté de la cause, six heures d'activité globale au tarif horaire de CHF 200.- apparaissent adéquates et seront rémunérées. L'indemnité sera alors arrêtée à CHF 1'292.40.- (TVA incluse).</w:t>
      </w:r>
    </w:p>
    <w:p>
      <w:r>
        <w:t>- 14/15 - P/22727/2015</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