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ACPR/989/2023 vom 8. Juni 2023</w:t>
      </w:r>
    </w:p>
    <w:p>
      <w:r>
        <w:t>GE Cour de justice, 2023-06-08, FR</w:t>
      </w:r>
    </w:p>
    <w:p>
      <w:r>
        <w:rPr>
          <w:b/>
        </w:rPr>
        <w:t xml:space="preserve">Quelle: </w:t>
      </w:r>
      <w:r>
        <w:t>https://mcp.opencaselaw.ch/entscheid/ge_gerichte_ACPR_989_2023</w:t>
      </w:r>
    </w:p>
    <w:p>
      <w:r>
        <w:t>FR: GE_GERICHTE ACPR/989/2023 du 8 juin 2023</w:t>
      </w:r>
    </w:p>
    <w:p>
      <w:r>
        <w:t>IT: GE_GERICHTE ACPR/989/2023 del 8 giugno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ne revient pas sur la décision du Ministère public de ne pas entrer en matière sur l'infraction d'injure. La Chambre de céans ne se penchera dès lors pas sur cette question.</w:t>
      </w:r>
    </w:p>
    <w:p>
      <w:r>
        <w:rPr>
          <w:b/>
        </w:rPr>
        <w:t>E. 3</w:t>
      </w:r>
    </w:p>
    <w:p>
      <w:r>
        <w:t>Le recourant semble reprocher au Ministère public de ne pas avoir traité l'infraction à l'art. 261bis CP. Cela étant, sa plainte du 8 août 2022 portait sur les événements survenus la nuit du 6 au 7 précédent et non sur les faits précédents de mai 2021 et juillet 2022, de sorte que le Ministère public n'a pas rendu de décision sur cet aspect dans la décision querellée. Faute de décision sujette à recours, la Chambre de céans n'a pas non plus à se pencher sur cet aspect.</w:t>
      </w:r>
    </w:p>
    <w:p>
      <w:r>
        <w:rPr>
          <w:b/>
        </w:rPr>
        <w:t>E. 4</w:t>
      </w:r>
    </w:p>
    <w:p>
      <w:r>
        <w:t>Le recourant reproche au Ministère public de ne pas être entré en matière sur sa plainte.</w:t>
      </w:r>
    </w:p>
    <w:p>
      <w:r>
        <w:t>- 6/8 - P/17994/2022</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 cit., n. 9 ad art. 310).</w:t>
      </w:r>
    </w:p>
    <w:p>
      <w:r>
        <w:rPr>
          <w:b/>
        </w:rPr>
        <w:t>E. 4.2</w:t>
      </w:r>
    </w:p>
    <w:p>
      <w:r>
        <w:t>L'art. 180 al. 1 CP punit, sur plainte, celui qui, par une menace grave, aura alarmé ou effrayé une personne. Sur le plan objectif, cette disposition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ATF 99 IV 212 consid. 1a;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(arrêts du Tribunal fédéral 6B_578/2016 du 19 août 2016 consid. 2.1 ; 6B_871/2014 du 24 août 2015 consid. 2.2.2 ; 6B_820/2011 du 5 mars 2012 consid. 3).</w:t>
      </w:r>
    </w:p>
    <w:p>
      <w:r>
        <w:t>- 7/8 - P/17994/2022</w:t>
      </w:r>
    </w:p>
    <w:p>
      <w:r>
        <w:rPr>
          <w:b/>
        </w:rPr>
        <w:t>E. 4.3</w:t>
      </w:r>
    </w:p>
    <w:p>
      <w:r>
        <w:t>En l'espèce, le Ministère public estime que le recourant n'avait pas prétendu avoir été alarmé ou effrayé par les propos du prévenu, avant de le prétendre dans son recours. Cette appréciation ne peut être suivie. Outre que le dépôt de plainte établit par lui- même que le recourant a été particulièrement choqué par les dires du prévenu, ce dernier a en fin d'audition, demandé à la police "d'agir au plus vite avant que [le prévenu] ne mette ses menaces de décapitation à exécution". On ne peut ainsi considérer que le recourant n'avait pas été alarmé ou effrayé par lesdites déclarations. S'agissant des propos eux-mêmes – les termes utilisés (charia, terrorisme islamiste, décapitation, juif) étant à l'évidence menaçants –, faute d'un rapport les retranscrivant avec la précision des dates auxquelles ils avaient été tenus et en présence de qui, la Chambre de céans n'est pas en mesure de les apprécier pour déterminer si le recourant était visé. Il convient dès lors que le Procureur ordonne la retranscription des enregistrements, l'audition des personnes qui y ont procédé et du prévenu. Partant, l'ordonnance querellée, en ce qu'elle est à tout le moins prématurée, sera annulée et la cause renvoyée au Ministère public pour complément d'enquête.</w:t>
      </w:r>
    </w:p>
    <w:p>
      <w:r>
        <w:rPr>
          <w:b/>
        </w:rPr>
        <w:t>E. 5</w:t>
      </w:r>
    </w:p>
    <w:p>
      <w:r>
        <w:t>L'admission du recours ne donne pas lieu à la perception de frais (art. 428 al. 1 CPP). * * * * *</w:t>
      </w:r>
    </w:p>
    <w:p>
      <w:r>
        <w:t>- 8/8 - P/17994/2022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