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ACPR/985/2023 vom 28. Juni 2023</w:t>
      </w:r>
    </w:p>
    <w:p>
      <w:r>
        <w:t>GE Cour de justice, 2023-06-28, FR</w:t>
      </w:r>
    </w:p>
    <w:p>
      <w:r>
        <w:rPr>
          <w:b/>
        </w:rPr>
        <w:t xml:space="preserve">Quelle: </w:t>
      </w:r>
      <w:r>
        <w:t>https://mcp.opencaselaw.ch/entscheid/ge_gerichte_ACPR_985_2023</w:t>
      </w:r>
    </w:p>
    <w:p>
      <w:r>
        <w:t>FR: GE_GERICHTE ACPR/985/2023 du 28 juin 2023</w:t>
      </w:r>
    </w:p>
    <w:p>
      <w:r>
        <w:t>IT: GE_GERICHTE ACPR/985/2023 del 28 giugno 2023</w:t>
      </w:r>
    </w:p>
    <w:p>
      <w:pPr>
        <w:pStyle w:val="Heading2"/>
      </w:pPr>
      <w:r>
        <w:t>Erwägungen</w:t>
      </w:r>
    </w:p>
    <w:p>
      <w:r>
        <w:rPr>
          <w:b/>
        </w:rPr>
        <w:t>E. 13</w:t>
      </w:r>
    </w:p>
    <w:p>
      <w:r>
        <w:t>décembre 2022, A______ a déposé plainte pénale contre C______ pour dénonciation calomnieuse. Le précité était parfaitement au courant de la situation financière de D______ SA avant le 15 novembre 2018. En effet, le surendettement de la société ressortait tant du bilan au 31 décembre 2017, paraphé par les acheteurs, que du contrat de vente qui mentionnait le terme "assainissement" à plusieurs reprises. Par ailleurs, il ressortait des déclarations de l'employé de H______ SA que C______ avait consulté les comptes de la société et semblait parfaitement conscient de sa mauvaise situation</w:t>
      </w:r>
    </w:p>
    <w:p>
      <w:r>
        <w:t>- 5/10 - P/1302/2022 financière. Partant, ce dernier savait, au moment du dépôt de sa plainte, qu'il n’avait pas été escroqué. A______ a par ailleurs conclu à ce que C______ soit condamné au paiement de CHF 823.65 à titre de dommage économique et de CHF 3'000.- à titre de tort moral. À l'appui de sa plainte, le plaignant a produit notamment:  un échange de courriels du 18 octobre 2018 entre C______ et lui-même duquel il ressort que le premier demande de visiter les locaux de G______ SA pour y consulter la comptabilité de D______ SA, ce à quoi le second répond par l'affirmative;  le témoignage de C______, lors de l'audience du 12 décembre 2022 devant le Tribunal de première instance, selon lequel "[l]orsque j'ai racheté la société, celle-ci était pratiquement en faillite […]. J'étais au courant de la situation de surendettement de D______ SA. C'est d'ailleurs pourquoi je l'ai rachetée CHF 1.- symbolique. L'autre alternative était la faillite. Ensuite j'avais pour ma part un plan d'assainissement de la société […]". n. Entendu le 8 février 2023 par la police en qualité de prévenu, C______ a contesté les faits qui lui étaient reprochés. Il était certes au courant de la situation financière de D______ SA, raison pour laquelle il avait acheté les actions au prix symbolique de CHF 1.-. Il n'avait toutefois jamais mis en cause A______ pour lui avoir caché le surendettement de la société, mais pour avoir omis de lui expliquer que cette situation était due à des malversations. Par ailleurs, au moment de l'achat de la société, le précité ne l'avait pas averti du courrier de la société fiduciaire – produit dans sa plainte du 2 mai 2019 – qui sommait d'aviser le juge en vertu de l'art. 725 al. 2 CO.</w:t>
      </w:r>
    </w:p>
    <w:p>
      <w:r>
        <w:t>C. Dans sa décision querellée, le Ministère public souligne, à titre liminaire, le contexte conflictuel, imposant de considérer avec une certaine prudence les allégations des protagonistes et de ne les retenir que si elles étaient corroborées par d'autres éléments objectifs. Par ailleurs, au vu des déclarations contradictoires des parties et en l'absence d'élément objectif propre à favoriser une version plutôt que l'autre, rien ne permettait de considérer que C______ aurait été convaincu de l'innocence de A______, pas plus que de remettre en cause sa bonne foi lors du dépôt de la plainte. D. a. Dans son recours, A______ reproche au Ministère public une constatation erronée des faits et une violation du droit. C______ avait déposé plainte pénale à son encontre pour escroquerie, au motif qu'il lui aurait caché le surendettement de D______ SA avant la conclusion du contrat de vente du 15 novembre 2018. Or il ressortait tant des pièces du dossier que des déclarations concordantes des parties que l'acheteur était au courant de la situation désastreuse de la société. Partant, C______</w:t>
      </w:r>
    </w:p>
    <w:p>
      <w:r>
        <w:t>- 6/10 - P/1302/2022 était parfaitement conscient que l'accusation d'escroquerie était inexacte. En revanche, la bonne foi du précité, s'agissant de l'accusation de gestion déloyale, n'est pas remise en cause. b. À réception des sûretés, la cause a été gardée à juger sans échange d'écritures, ni débats. EN DROIT : 1. 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Le recourant reproche au Ministère public de ne pas être entré en matière sur sa plainte. 3.1.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 La non-entrée en matière peut également résulter de motifs juridiques. La question de savoir si les faits qui sont portés à sa connaissance constituent une infraction à la loi</w:t>
      </w:r>
    </w:p>
    <w:p>
      <w:r>
        <w:t>- 7/10 - P/1302/2022 pénale doit être examinée d'office par le ministère public. Des motifs juridiques de non-entrée en matière existent lorsqu'il apparaît d'emblée que le comportement dénoncé n'est pas punissable (Y. JEANNERET / A. KUHN / C. PERRIER DEPEURSINGE (éds), op. cit, n. 10 ad art. 310). 3.2. 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w:t>
      </w:r>
    </w:p>
    <w:p>
      <w:r>
        <w:rPr>
          <w:b/>
        </w:rPr>
        <w:t>E. 16</w:t>
      </w:r>
    </w:p>
    <w:p>
      <w:r>
        <w:t>avril 2018 consid. 2.1). 3.3. En l'espèce, le recourant reproche au mis en cause de l'avoir faussement accusé d'escroquerie, au motif que ce dernier était parfaitement au courant du surendettement de D______ SA, de sorte qu'il ne pouvait qu'avoir connaissance de la fausseté de ses allégations.</w:t>
      </w:r>
    </w:p>
    <w:p>
      <w:r>
        <w:t>- 8/10 - P/1302/2022 La simple connaissance par le mis en cause de l'état de surendettement de la société précitée ne conduit pas à retenir un caractère calomnieux de ses allégations. En effet, d'après le courrier de l'AFC, D______ SA avait pris à sa charge des frais non justifiés commercialement et effectué des avances – qualifiées des prêts simulés – à une société sœur. Ainsi, l'hypothèse que le recourant ait procédé – en tant qu'administrateur de la précitée – à de nombreuses malversations ne pouvait pas d'emblée être exclue. De même, l'absence d'informations détaillées relatives auxdites opérations pouvait renforcer aux yeux du mis en cause l'impression d'avoir été trompé quant à la réelle situation financière de la société. Qui plus est, il ne ressort pas du dossier – et le recourant ne soutient pas le contraire – que l'acheteur ait été informé, avant la conclusion du contrat de vente, du courrier du 26 octobre 2018 de la société fiduciaire, qui sommait l'administrateur de D______ SA d'aviser le juge en vertu de l'art. 725 al. 2 CO. Enfin, le mis en cause a produit à l'appui de ses allégations diverses pièces, ce qui permet de retenir qu'il cherchait plus à démontrer qu'à simplement affirmer ses accusations à l'égard du recourant. Partant, l'on ne saurait retenir que le mis en cause avait délibérément porté une fausse accusation d'escroquerie contre le recourant et partant de l'avoir dénoncé calomnieusement. C'est donc à bon droit que le Ministère public n'est pas entré en matière sur la plainte. 4. Justifiée, l'ordonnance querellée sera donc confirmée. 5. Le recourant, qui succombe, supportera les frais envers l'État, qui seront fixés en totalité à CHF 1'500.- (art. 428 al. 1 CPP et 13 al. 1 du Règlement fixant le tarif des frais en matière pénale, RTFMP ; E 4 10.03). * * * * *</w:t>
      </w:r>
    </w:p>
    <w:p>
      <w:r>
        <w:t>- 9/10 - P/1302/2022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