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ACPR/981/2023 vom 28. September 2023</w:t>
      </w:r>
    </w:p>
    <w:p>
      <w:r>
        <w:t>GE Cour de justice, 2023-09-28, FR</w:t>
      </w:r>
    </w:p>
    <w:p>
      <w:r>
        <w:rPr>
          <w:b/>
        </w:rPr>
        <w:t xml:space="preserve">Quelle: </w:t>
      </w:r>
      <w:r>
        <w:t>https://mcp.opencaselaw.ch/entscheid/ge_gerichte_ACPR_981_2023</w:t>
      </w:r>
    </w:p>
    <w:p>
      <w:r>
        <w:t>FR: GE_GERICHTE ACPR/981/2023 du 28 septembre 2023</w:t>
      </w:r>
    </w:p>
    <w:p>
      <w:r>
        <w:t>IT: GE_GERICHTE ACPR/981/2023 del 28 settembre 2023</w:t>
      </w:r>
    </w:p>
    <w:p>
      <w:pPr>
        <w:pStyle w:val="Heading2"/>
      </w:pPr>
      <w:r>
        <w:t>Erwägungen</w:t>
      </w:r>
    </w:p>
    <w:p>
      <w:r>
        <w:rPr>
          <w:b/>
        </w:rPr>
        <w:t>E. 1</w:t>
      </w:r>
    </w:p>
    <w:p>
      <w:r>
        <w:t>À titre liminaire, il convient de relever que l'objet du litige est strictement circonscrit aux faits ayant donné lieu à la décision querellée. Tombent ainsi à faux les conclusions du recourant en lien avec la levée des mesures de substitution prononcées à son encontre, voire à la reprise de celles ordonnées le 3 septembre 2019.</w:t>
      </w:r>
    </w:p>
    <w:p>
      <w:r>
        <w:rPr>
          <w:b/>
        </w:rPr>
        <w:t>E. 2</w:t>
      </w:r>
    </w:p>
    <w:p>
      <w:r>
        <w:t>La doctrine admet que le recours est ouvert contre une décision de recherche au sens de l'art. 210 CPP (M. NIGGLI / M. HEER / H. WIPRÄCHTIGER (éds), Strafprozessordnung - Jugendstrafprozessordnung, Basler Kommentar StPO/JStPO, 2e éd., Bâle 2014, n. 10 ad art. 393). En l'espèce, le recours a été déposé selon la forme et dans le délai prescrits (art. 385 al. 1 et 396 al. 1 CPP) et émane de la personne visée par l'avis de recherche et d'arrestation, qui, comme telle, dispose a priori d'un intérêt juridiquement protégé à la modification ou à l'annulation de cette décision (art. 382 al. 1 CPP). Le recours est dès lors recevable sur ce point (ACPR/323/2022 du 6 mai 2022 consid. 2.1.).</w:t>
      </w:r>
    </w:p>
    <w:p>
      <w:r>
        <w:rPr>
          <w:b/>
        </w:rPr>
        <w:t>E. 3</w:t>
      </w:r>
    </w:p>
    <w:p>
      <w:r>
        <w:t>Le recourant estime illicite et disproportionné l'avis de recherche et d'arrestation émis à son encontre.</w:t>
      </w:r>
    </w:p>
    <w:p>
      <w:r>
        <w:rPr>
          <w:b/>
        </w:rPr>
        <w:t>E. 3.1</w:t>
      </w:r>
    </w:p>
    <w:p>
      <w:r>
        <w:t>À teneur de l'art. 210 CPP,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(al. 1). Si le prévenu est fortement soupçonné d'avoir commis un crime ou un délit et qu'il y a lieu de présumer des motifs de détention, l'autorité peut lancer un avis de recherche pour l'arrêter et le faire amener devant l'autorité compétente (al. 2). Cette disposition doit être interprétée à la lumière des versions allemande et italienne. Ainsi, il faut considérer que les personnes ou les choses, dont le domicile ou la situation demeurent inconnus, peuvent faire l'objet d'investigations en vue de déterminer leur lieu de séjour (zur Ermittlung des Aufenthaltsortes) pour autant que leur présence s'avère indispensable à l'enquête. Pour le reste, selon l'alinéa 2, seules les personnes suspectées d'avoir commis un crime ou une délit et susceptibles de remplir les conditions de la détention peuvent être recherchées en vue de leur arrestation (zur Verhaftung und Zuführung) (Y. JEANNERET / A. KUHN / C. PERRIER DEPEURSINGE (éds), Commentaire romand : Code de procédure pénale suisse, 2ème éd., Bâle 2019, n. 1 ad art. 210).</w:t>
      </w:r>
    </w:p>
    <w:p>
      <w:r>
        <w:t>- 7/9 - P/17968/2019</w:t>
      </w:r>
    </w:p>
    <w:p>
      <w:r>
        <w:rPr>
          <w:b/>
        </w:rPr>
        <w:t>E. 3.2</w:t>
      </w:r>
    </w:p>
    <w:p>
      <w:r>
        <w:t>Un avis de recherche et d'arrestation est assimilable à une mesure de contrainte. L'autorité qui ordonne une telle mesure doit s'assurer que celle-ci est prévue par la loi, que les soupçons sont suffisants, que les buts poursuivis ne peuvent pas être atteints par des mesures moins sévères et qu'elle apparaît justifiée au regard de la gravité de l'infraction (art. 197 al. 1 let. a à d CPP ; arrêt du TF 1B_255/2022 du</w:t>
      </w:r>
    </w:p>
    <w:p>
      <w:r>
        <w:rPr>
          <w:b/>
        </w:rPr>
        <w:t>E. 3.3</w:t>
      </w:r>
    </w:p>
    <w:p>
      <w:r>
        <w:t>La recherche en vue d'une arrestation étant une mesure incisive, l'hypothèse selon laquelle le lieu de séjour du prévenu est inconnu ne peut être retenue que si les citations à comparaître n'ont pas pu être remises, si le prévenu ne s'est pas présenté à l'acte d'instruction sans fournir de motif excusable et si les recherches de la police sont restées infructueuses (M. NIGGLI / M. HEER / H. WIPRÄCHTIGER (éds), Strafprozessordnung / Jugendstrafprozessordnung, Basler Kommentar StPO/JStPO, 2e éd., Bâle 2014, n. 21 ad art. 210).</w:t>
      </w:r>
    </w:p>
    <w:p>
      <w:r>
        <w:rPr>
          <w:b/>
        </w:rPr>
        <w:t>E. 3.4</w:t>
      </w:r>
    </w:p>
    <w:p>
      <w:r>
        <w:t>En l'espèce, il n'est pas contesté que le recourant n'avait pas de domicile fixe, s'était rendu indisponible – y compris pour son conseil – et n'était pas retourné chez sa mère depuis environ un mois. Il ne pouvait non plus ignorer que sa présence était nécessaire à la suite de la procédure, étant précisé que l'avis de prochaine clôture du 20 décembre 2021 ne faisait pas mystère de son renvoi en jugement, que des préventions supplémentaires seront encore retenues contre lui par la suite et qu'il avait lui-même sollicité d'être soumis à une expertise psychiatrique. Pour autant, il ne résulte pas du dossier que le Ministère public et l'expert-psychiatre ont, en vain, tenté de convoquer le recourant chez sa mère, soit à son dernier domicile connu – devenu domicile élu à teneur du rapport de renseignements du 26 août 2023 – ou par son avocat. Ainsi, il doit être retenu que, lorsque l'avis de recherche et d'arrestation a été émis le 28 septembre 2023, le lieu de séjour du recourant n'était pas inconnu. Les conditions de l'art. 210 al. 1 CPP n'étant pas remplies, le recours doit être admis sur ce point. Ce constat conduit à conclure à l'illicéité de l'avis querellé, étant souligné que la Chambre de céans n'est pas saisie d'autres conclusions recevables, que le recourant n'a pas recouru contre sa mise en détention provisoire et faisait l'objet de plusieurs ordres d'écrou.</w:t>
      </w:r>
    </w:p>
    <w:p>
      <w:r>
        <w:rPr>
          <w:b/>
        </w:rPr>
        <w:t>E. 4</w:t>
      </w:r>
    </w:p>
    <w:p>
      <w:r>
        <w:t>On ne saurait toutefois allouer au recourant une éventuelle indemnité pour mesure de contrainte illicite (art. 431 CPP), laquelle est prématurée et relève de la décision au fond.</w:t>
      </w:r>
    </w:p>
    <w:p>
      <w:r>
        <w:t>- 8/9 - P/17968/2019</w:t>
      </w:r>
    </w:p>
    <w:p>
      <w:r>
        <w:rPr>
          <w:b/>
        </w:rPr>
        <w:t>E. 5</w:t>
      </w:r>
    </w:p>
    <w:p>
      <w:r>
        <w:t>Le recourant obtenant gain de cause, il ne sera pas perçu de frais (art. 428 al. 1 CPP).</w:t>
      </w:r>
    </w:p>
    <w:p>
      <w:r>
        <w:rPr>
          <w:b/>
        </w:rPr>
        <w:t>E. 6</w:t>
      </w:r>
    </w:p>
    <w:p>
      <w:r>
        <w:t>L'indemnisation du défenseur d'office interviendra en fin de procédure (art. 135 al. 2 CPP). * * * * *</w:t>
      </w:r>
    </w:p>
    <w:p>
      <w:r>
        <w:t>- 9/9 - P/17968/2019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