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ACPR/975/2023 vom 13. November 2023</w:t>
      </w:r>
    </w:p>
    <w:p>
      <w:r>
        <w:t>GE Cour de justice, 2023-11-13, FR</w:t>
      </w:r>
    </w:p>
    <w:p>
      <w:r>
        <w:rPr>
          <w:b/>
        </w:rPr>
        <w:t xml:space="preserve">Quelle: </w:t>
      </w:r>
      <w:r>
        <w:t>https://mcp.opencaselaw.ch/entscheid/ge_gerichte_ACPR_975_2023</w:t>
      </w:r>
    </w:p>
    <w:p>
      <w:r>
        <w:t>FR: GE_GERICHTE ACPR/975/2023 du 13 novembre 2023</w:t>
      </w:r>
    </w:p>
    <w:p>
      <w:r>
        <w:t>IT: GE_GERICHTE ACPR/975/2023 del 13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a été déposé selon la forme et dans le délai prescrits (art. 91 al. 4, 385 al. 1 et 390 al. 2 CPP cum 3 al. 1 et 39 al. 1 PPMin) et concerne une ordonnance sujette à recours auprès de la Chambre de céans (art. 3 al. 1, 7 al. 1 let. c et 39 al. 1 et</w:t>
      </w:r>
    </w:p>
    <w:p>
      <w:r>
        <w:rPr>
          <w:b/>
        </w:rPr>
        <w:t>E. 3</w:t>
      </w:r>
    </w:p>
    <w:p>
      <w:r>
        <w:t>Le recours sera, dès lors, rejeté et, comme tel, pouvait être traité d'emblée par la Chambre de céans sans échange d'écritures ni débats (cf. art. 390 al. 5 a contrario CPP).</w:t>
      </w:r>
    </w:p>
    <w:p>
      <w:r>
        <w:rPr>
          <w:b/>
        </w:rPr>
        <w:t>E. 4</w:t>
      </w:r>
    </w:p>
    <w:p>
      <w:r>
        <w:t>Le recourant, qui succombe, supportera les frais envers l’État, qui comprendront un émolument de CHF 600.- (art. 428 al. 1 CPP et 13 al. 1 du Règlement fixant le tarif des frais en matière pénale, RTFMP; E 4 10.03). * * * * *</w:t>
      </w:r>
    </w:p>
    <w:p>
      <w:r>
        <w:t>- 6/7 - P/23300/2023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